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486"/>
      </w:tblGrid>
      <w:tr w:rsidR="00F34E93" w:rsidRPr="00135C1C" w14:paraId="547A4A20" w14:textId="77777777" w:rsidTr="003709D7">
        <w:tc>
          <w:tcPr>
            <w:tcW w:w="3486" w:type="dxa"/>
          </w:tcPr>
          <w:p w14:paraId="5290184D" w14:textId="77777777" w:rsidR="00F34E93" w:rsidRPr="00135C1C" w:rsidRDefault="00F34E93" w:rsidP="003709D7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135C1C">
              <w:rPr>
                <w:rFonts w:ascii="CRO_Swiss-Normal" w:hAnsi="CRO_Swiss-Normal"/>
                <w:noProof/>
              </w:rPr>
              <w:drawing>
                <wp:inline distT="0" distB="0" distL="0" distR="0" wp14:anchorId="1B819905" wp14:editId="55D80452">
                  <wp:extent cx="666750" cy="91440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116B7" w14:textId="77777777" w:rsidR="00F34E93" w:rsidRPr="00135C1C" w:rsidRDefault="00F34E93" w:rsidP="003709D7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2DD15508" w14:textId="77777777" w:rsidR="00F34E93" w:rsidRPr="00135C1C" w:rsidRDefault="00F34E93" w:rsidP="003709D7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52B7D2C5" w14:textId="77777777" w:rsidR="00F34E93" w:rsidRDefault="00F34E93" w:rsidP="003709D7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711DB89D" w14:textId="77777777" w:rsidR="00F34E93" w:rsidRDefault="00F34E93" w:rsidP="003709D7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 xml:space="preserve">O P Ć I N </w:t>
            </w:r>
            <w:r>
              <w:rPr>
                <w:rFonts w:ascii="CRO_Swiss-Normal" w:hAnsi="CRO_Swiss-Normal"/>
                <w:sz w:val="18"/>
              </w:rPr>
              <w:t>A</w:t>
            </w:r>
            <w:r w:rsidRPr="00135C1C">
              <w:rPr>
                <w:rFonts w:ascii="CRO_Swiss-Normal" w:hAnsi="CRO_Swiss-Normal"/>
                <w:sz w:val="18"/>
              </w:rPr>
              <w:t xml:space="preserve">   N O V I   G O L U B O V E C</w:t>
            </w:r>
          </w:p>
          <w:p w14:paraId="1C405234" w14:textId="77777777" w:rsidR="00F34E93" w:rsidRDefault="00F34E93" w:rsidP="003709D7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 xml:space="preserve">Općinsko vijeće </w:t>
            </w:r>
          </w:p>
          <w:p w14:paraId="6A9E4F68" w14:textId="77777777" w:rsidR="00F34E93" w:rsidRPr="00AD31E1" w:rsidRDefault="00F34E93" w:rsidP="003709D7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565943AA" w14:textId="77777777" w:rsidR="00F34E93" w:rsidRPr="00AD31E1" w:rsidRDefault="00F34E93" w:rsidP="003709D7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tel/fax: 049/412-648</w:t>
            </w:r>
          </w:p>
          <w:p w14:paraId="3985A667" w14:textId="77777777" w:rsidR="00F34E93" w:rsidRPr="00AD31E1" w:rsidRDefault="00F34E93" w:rsidP="003709D7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574D887F" w14:textId="77777777" w:rsidR="00F34E93" w:rsidRPr="00135C1C" w:rsidRDefault="00F34E93" w:rsidP="003709D7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</w:tbl>
    <w:bookmarkEnd w:id="0"/>
    <w:p w14:paraId="727A8D3B" w14:textId="77777777" w:rsidR="00F34E93" w:rsidRDefault="003709D7" w:rsidP="00F34E93">
      <w:pPr>
        <w:pStyle w:val="Default"/>
      </w:pPr>
      <w:r>
        <w:br w:type="textWrapping" w:clear="all"/>
      </w:r>
    </w:p>
    <w:p w14:paraId="6837322B" w14:textId="77777777" w:rsidR="003709D7" w:rsidRPr="007430E8" w:rsidRDefault="003709D7" w:rsidP="00F34E93">
      <w:pPr>
        <w:pStyle w:val="Default"/>
      </w:pPr>
    </w:p>
    <w:p w14:paraId="288C9621" w14:textId="77777777" w:rsidR="005B2462" w:rsidRPr="007430E8" w:rsidRDefault="007F523D" w:rsidP="00F34E93">
      <w:pPr>
        <w:pStyle w:val="Default"/>
        <w:jc w:val="center"/>
        <w:rPr>
          <w:b/>
          <w:bCs/>
        </w:rPr>
      </w:pPr>
      <w:r w:rsidRPr="007430E8">
        <w:rPr>
          <w:b/>
          <w:bCs/>
        </w:rPr>
        <w:t xml:space="preserve">OBRAZLOŽENJE UZ </w:t>
      </w:r>
      <w:r w:rsidR="005B2462" w:rsidRPr="007430E8">
        <w:rPr>
          <w:b/>
          <w:bCs/>
        </w:rPr>
        <w:t xml:space="preserve">POLUGODIŠNJI IZVJEŠTAJ O IZVRŠENJU PRORAČUNA OPĆINE </w:t>
      </w:r>
      <w:r w:rsidR="00D6681A" w:rsidRPr="007430E8">
        <w:rPr>
          <w:b/>
          <w:bCs/>
        </w:rPr>
        <w:t>NOVI GOLUBOVEC</w:t>
      </w:r>
      <w:r w:rsidR="005B2462" w:rsidRPr="007430E8">
        <w:rPr>
          <w:b/>
          <w:bCs/>
        </w:rPr>
        <w:t xml:space="preserve"> </w:t>
      </w:r>
      <w:r w:rsidRPr="007430E8">
        <w:rPr>
          <w:b/>
          <w:bCs/>
        </w:rPr>
        <w:t>ZA 2024. GODINU</w:t>
      </w:r>
    </w:p>
    <w:p w14:paraId="34684927" w14:textId="77777777" w:rsidR="007F523D" w:rsidRPr="007430E8" w:rsidRDefault="007F523D" w:rsidP="00F34E93">
      <w:pPr>
        <w:jc w:val="center"/>
      </w:pPr>
    </w:p>
    <w:p w14:paraId="1FCB3CDB" w14:textId="77777777" w:rsidR="005B2462" w:rsidRPr="007430E8" w:rsidRDefault="005B2462" w:rsidP="007430E8">
      <w:pPr>
        <w:jc w:val="center"/>
        <w:rPr>
          <w:b/>
          <w:bCs/>
          <w:i/>
          <w:iCs/>
        </w:rPr>
      </w:pPr>
      <w:r w:rsidRPr="007430E8">
        <w:rPr>
          <w:b/>
          <w:bCs/>
          <w:i/>
          <w:iCs/>
        </w:rPr>
        <w:t>SADRŽAJ</w:t>
      </w:r>
    </w:p>
    <w:p w14:paraId="52EA4F4F" w14:textId="77777777" w:rsidR="007F523D" w:rsidRPr="007430E8" w:rsidRDefault="007F523D" w:rsidP="007F523D"/>
    <w:p w14:paraId="01F17AEC" w14:textId="77777777" w:rsidR="00FB7B18" w:rsidRPr="007430E8" w:rsidRDefault="005B2462" w:rsidP="00FB7B18">
      <w:pPr>
        <w:rPr>
          <w:i/>
          <w:iCs/>
        </w:rPr>
      </w:pPr>
      <w:r w:rsidRPr="007430E8">
        <w:t>1</w:t>
      </w:r>
      <w:r w:rsidRPr="007430E8">
        <w:rPr>
          <w:i/>
          <w:iCs/>
        </w:rPr>
        <w:t xml:space="preserve">) Izvršenje općeg i posebnog dijela Proračuna Općine </w:t>
      </w:r>
      <w:r w:rsidR="00D6681A" w:rsidRPr="007430E8">
        <w:rPr>
          <w:i/>
          <w:iCs/>
        </w:rPr>
        <w:t>Novi Golubovec</w:t>
      </w:r>
      <w:r w:rsidRPr="007430E8">
        <w:rPr>
          <w:i/>
          <w:iCs/>
        </w:rPr>
        <w:t xml:space="preserve"> u razdoblju od 01.01.202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 xml:space="preserve">. godine </w:t>
      </w:r>
    </w:p>
    <w:p w14:paraId="28054E75" w14:textId="77777777" w:rsidR="00FB7B18" w:rsidRPr="007430E8" w:rsidRDefault="00FB7B18" w:rsidP="00FB7B18">
      <w:pPr>
        <w:rPr>
          <w:i/>
          <w:iCs/>
        </w:rPr>
      </w:pPr>
    </w:p>
    <w:p w14:paraId="6E9FA41D" w14:textId="77777777" w:rsidR="007F523D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>2) Izvještaj o zaduživanju na domaćem i stranom tržištu novca i kapitala u razdoblju od 01.01.202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 xml:space="preserve">. godine </w:t>
      </w:r>
    </w:p>
    <w:p w14:paraId="7D67D38F" w14:textId="77777777" w:rsidR="00FB7B18" w:rsidRPr="007430E8" w:rsidRDefault="00FB7B18" w:rsidP="00FB7B18">
      <w:pPr>
        <w:rPr>
          <w:i/>
          <w:iCs/>
        </w:rPr>
      </w:pPr>
    </w:p>
    <w:p w14:paraId="132C0BDD" w14:textId="77777777" w:rsidR="005B2462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>3) Izvještaj o danim jamstvima i izdacima po danim jamstvima u razdoblju od 01.01.202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 xml:space="preserve">. godine </w:t>
      </w:r>
    </w:p>
    <w:p w14:paraId="1BCFDAF4" w14:textId="77777777" w:rsidR="00FB7B18" w:rsidRPr="007430E8" w:rsidRDefault="00FB7B18" w:rsidP="00FB7B18">
      <w:pPr>
        <w:rPr>
          <w:i/>
          <w:iCs/>
        </w:rPr>
      </w:pPr>
    </w:p>
    <w:p w14:paraId="100F88ED" w14:textId="77777777" w:rsidR="005B2462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>4) Izvještaj o izdacima za udjele u glavnici u razdoblju od 01.01.202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 xml:space="preserve">. godine </w:t>
      </w:r>
    </w:p>
    <w:p w14:paraId="3F04AE1C" w14:textId="77777777" w:rsidR="00FB7B18" w:rsidRPr="007430E8" w:rsidRDefault="00FB7B18" w:rsidP="00FB7B18">
      <w:pPr>
        <w:rPr>
          <w:i/>
          <w:iCs/>
        </w:rPr>
      </w:pPr>
    </w:p>
    <w:p w14:paraId="319842FC" w14:textId="77777777" w:rsidR="005B2462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 xml:space="preserve">5) Obrazloženje ostvarenja prihoda i primitaka, rashoda i izdataka Proračuna Općine </w:t>
      </w:r>
    </w:p>
    <w:p w14:paraId="394E9D15" w14:textId="77777777" w:rsidR="00FB7B18" w:rsidRPr="007430E8" w:rsidRDefault="00D6681A" w:rsidP="00FB7B18">
      <w:pPr>
        <w:rPr>
          <w:i/>
          <w:iCs/>
        </w:rPr>
      </w:pPr>
      <w:r w:rsidRPr="007430E8">
        <w:rPr>
          <w:i/>
          <w:iCs/>
        </w:rPr>
        <w:t>Novi Golubovec</w:t>
      </w:r>
      <w:r w:rsidR="005B2462" w:rsidRPr="007430E8">
        <w:rPr>
          <w:i/>
          <w:iCs/>
        </w:rPr>
        <w:t xml:space="preserve"> u razdoblju od 01.01.202</w:t>
      </w:r>
      <w:r w:rsidR="00467386" w:rsidRPr="007430E8">
        <w:rPr>
          <w:i/>
          <w:iCs/>
        </w:rPr>
        <w:t>4</w:t>
      </w:r>
      <w:r w:rsidR="005B2462"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="005B2462" w:rsidRPr="007430E8">
        <w:rPr>
          <w:i/>
          <w:iCs/>
        </w:rPr>
        <w:t>. godine</w:t>
      </w:r>
    </w:p>
    <w:p w14:paraId="17ECF8D0" w14:textId="77777777" w:rsidR="007F523D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 xml:space="preserve"> </w:t>
      </w:r>
    </w:p>
    <w:p w14:paraId="7911F04B" w14:textId="77777777" w:rsidR="005B2462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>6) Izvještaj o stanju novčanih sredstava u razdoblju od 01.01.202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 xml:space="preserve">. godine </w:t>
      </w:r>
    </w:p>
    <w:p w14:paraId="403C57F2" w14:textId="77777777" w:rsidR="00FB7B18" w:rsidRPr="007430E8" w:rsidRDefault="00FB7B18" w:rsidP="00FB7B18">
      <w:pPr>
        <w:rPr>
          <w:i/>
          <w:iCs/>
        </w:rPr>
      </w:pPr>
    </w:p>
    <w:p w14:paraId="6606AB90" w14:textId="77777777" w:rsidR="005B2462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>7) Prijenos proračunskim korisnicima u razdoblje od 01.01.202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 xml:space="preserve">. godine </w:t>
      </w:r>
    </w:p>
    <w:p w14:paraId="28F0AC8C" w14:textId="77777777" w:rsidR="00FB7B18" w:rsidRPr="007430E8" w:rsidRDefault="00FB7B18" w:rsidP="00FB7B18">
      <w:pPr>
        <w:rPr>
          <w:i/>
          <w:iCs/>
        </w:rPr>
      </w:pPr>
    </w:p>
    <w:p w14:paraId="34184CA7" w14:textId="77777777" w:rsidR="005B2462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>8) Izvještaj o obvezama u razdoblju od 01.01.2023.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 xml:space="preserve">. godine </w:t>
      </w:r>
    </w:p>
    <w:p w14:paraId="23417BAF" w14:textId="77777777" w:rsidR="00FB7B18" w:rsidRPr="007430E8" w:rsidRDefault="00FB7B18" w:rsidP="00FB7B18">
      <w:pPr>
        <w:rPr>
          <w:i/>
          <w:iCs/>
        </w:rPr>
      </w:pPr>
    </w:p>
    <w:p w14:paraId="2232BA53" w14:textId="77777777" w:rsidR="005B2462" w:rsidRPr="007430E8" w:rsidRDefault="005B2462" w:rsidP="00FB7B18">
      <w:pPr>
        <w:rPr>
          <w:i/>
          <w:iCs/>
        </w:rPr>
      </w:pPr>
      <w:r w:rsidRPr="007430E8">
        <w:rPr>
          <w:i/>
          <w:iCs/>
        </w:rPr>
        <w:t xml:space="preserve">9) Izvještaj o potraživanjima Općine </w:t>
      </w:r>
      <w:r w:rsidR="00D6681A" w:rsidRPr="007430E8">
        <w:rPr>
          <w:i/>
          <w:iCs/>
        </w:rPr>
        <w:t>Novi Golubovec</w:t>
      </w:r>
      <w:r w:rsidRPr="007430E8">
        <w:rPr>
          <w:i/>
          <w:iCs/>
        </w:rPr>
        <w:t xml:space="preserve"> u razdoblju od 01.01.202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 xml:space="preserve">. godine </w:t>
      </w:r>
    </w:p>
    <w:p w14:paraId="0F22BC26" w14:textId="77777777" w:rsidR="00FB7B18" w:rsidRPr="007430E8" w:rsidRDefault="00FB7B18" w:rsidP="00FB7B18">
      <w:pPr>
        <w:rPr>
          <w:i/>
          <w:iCs/>
        </w:rPr>
      </w:pPr>
    </w:p>
    <w:p w14:paraId="4298C7E9" w14:textId="77777777" w:rsidR="00467386" w:rsidRPr="007430E8" w:rsidRDefault="005B2462" w:rsidP="007430E8">
      <w:pPr>
        <w:rPr>
          <w:i/>
          <w:iCs/>
        </w:rPr>
      </w:pPr>
      <w:r w:rsidRPr="007430E8">
        <w:rPr>
          <w:i/>
          <w:iCs/>
        </w:rPr>
        <w:t xml:space="preserve">10) Izvještaj o sudskim sporovima Općine </w:t>
      </w:r>
      <w:r w:rsidR="00D6681A" w:rsidRPr="007430E8">
        <w:rPr>
          <w:i/>
          <w:iCs/>
        </w:rPr>
        <w:t>Novi Golubovec</w:t>
      </w:r>
      <w:r w:rsidRPr="007430E8">
        <w:rPr>
          <w:i/>
          <w:iCs/>
        </w:rPr>
        <w:t xml:space="preserve"> u razdoblju od 01.01.202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do 30.06.202</w:t>
      </w:r>
      <w:r w:rsidR="00467386" w:rsidRPr="007430E8">
        <w:rPr>
          <w:i/>
          <w:iCs/>
        </w:rPr>
        <w:t>4</w:t>
      </w:r>
      <w:r w:rsidRPr="007430E8">
        <w:rPr>
          <w:i/>
          <w:iCs/>
        </w:rPr>
        <w:t>. godine</w:t>
      </w:r>
      <w:r w:rsidR="007430E8">
        <w:rPr>
          <w:i/>
          <w:iCs/>
        </w:rPr>
        <w:t>.</w:t>
      </w:r>
    </w:p>
    <w:p w14:paraId="7A3A01C5" w14:textId="77777777" w:rsidR="005B2462" w:rsidRPr="007430E8" w:rsidRDefault="005B2462" w:rsidP="00FB7B18">
      <w:pPr>
        <w:pStyle w:val="Default"/>
        <w:rPr>
          <w:color w:val="auto"/>
        </w:rPr>
      </w:pPr>
    </w:p>
    <w:p w14:paraId="1E62D163" w14:textId="77777777" w:rsidR="00F34E93" w:rsidRDefault="00F34E93" w:rsidP="005B2462">
      <w:pPr>
        <w:pStyle w:val="Default"/>
        <w:rPr>
          <w:b/>
          <w:bCs/>
          <w:color w:val="auto"/>
        </w:rPr>
      </w:pPr>
    </w:p>
    <w:p w14:paraId="50078F51" w14:textId="77777777" w:rsidR="00F34E93" w:rsidRDefault="00F34E93" w:rsidP="005B2462">
      <w:pPr>
        <w:pStyle w:val="Default"/>
        <w:rPr>
          <w:b/>
          <w:bCs/>
          <w:color w:val="auto"/>
        </w:rPr>
      </w:pPr>
    </w:p>
    <w:p w14:paraId="4D11F3C9" w14:textId="77777777" w:rsidR="00F34E93" w:rsidRDefault="00F34E93" w:rsidP="005B2462">
      <w:pPr>
        <w:pStyle w:val="Default"/>
        <w:rPr>
          <w:b/>
          <w:bCs/>
          <w:color w:val="auto"/>
        </w:rPr>
      </w:pPr>
    </w:p>
    <w:p w14:paraId="44C24C4C" w14:textId="77777777" w:rsidR="00F34E93" w:rsidRDefault="00F34E93" w:rsidP="005B2462">
      <w:pPr>
        <w:pStyle w:val="Default"/>
        <w:rPr>
          <w:b/>
          <w:bCs/>
          <w:color w:val="auto"/>
        </w:rPr>
      </w:pPr>
    </w:p>
    <w:p w14:paraId="6CF5D720" w14:textId="77777777" w:rsidR="00F34E93" w:rsidRDefault="00F34E93" w:rsidP="005B2462">
      <w:pPr>
        <w:pStyle w:val="Default"/>
        <w:rPr>
          <w:b/>
          <w:bCs/>
          <w:color w:val="auto"/>
        </w:rPr>
      </w:pPr>
    </w:p>
    <w:p w14:paraId="2E4AC676" w14:textId="77777777" w:rsidR="00F34E93" w:rsidRDefault="00F34E93" w:rsidP="005B2462">
      <w:pPr>
        <w:pStyle w:val="Default"/>
        <w:rPr>
          <w:b/>
          <w:bCs/>
          <w:color w:val="auto"/>
        </w:rPr>
      </w:pPr>
    </w:p>
    <w:p w14:paraId="05AC5CA3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b/>
          <w:bCs/>
          <w:color w:val="auto"/>
        </w:rPr>
        <w:lastRenderedPageBreak/>
        <w:t xml:space="preserve">1. IZVRŠENJE OPĆEG I POSEBNOG DIJELA PRORAČUNA OPĆINE </w:t>
      </w:r>
      <w:r w:rsidR="00D6681A" w:rsidRPr="007430E8">
        <w:rPr>
          <w:b/>
          <w:bCs/>
          <w:color w:val="auto"/>
        </w:rPr>
        <w:t>NOVI GOLUBOVEC</w:t>
      </w:r>
      <w:r w:rsidRPr="007430E8">
        <w:rPr>
          <w:b/>
          <w:bCs/>
          <w:color w:val="auto"/>
        </w:rPr>
        <w:t xml:space="preserve"> U RAZDOBLJU OD 01.01.202</w:t>
      </w:r>
      <w:r w:rsidR="00467386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>. DO 30.06.202</w:t>
      </w:r>
      <w:r w:rsidR="00467386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 xml:space="preserve">. GODINE </w:t>
      </w:r>
    </w:p>
    <w:p w14:paraId="406A7C6E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Temeljem odredbi Pravilnika o polugodišnjem i godišnjem izvještaju o izvršenju proračuna i financijskog plana ("Narodne novine" broj 85/23) Polugodišnji izvještaj o izvršenju Proračuna Općine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 za 202</w:t>
      </w:r>
      <w:r w:rsidR="00467386" w:rsidRPr="007430E8">
        <w:rPr>
          <w:i/>
          <w:iCs/>
          <w:color w:val="auto"/>
        </w:rPr>
        <w:t>4</w:t>
      </w:r>
      <w:r w:rsidRPr="007430E8">
        <w:rPr>
          <w:i/>
          <w:iCs/>
          <w:color w:val="auto"/>
        </w:rPr>
        <w:t xml:space="preserve">. godinu sadrži: </w:t>
      </w:r>
    </w:p>
    <w:p w14:paraId="50347009" w14:textId="77777777" w:rsidR="00564EFA" w:rsidRPr="007430E8" w:rsidRDefault="00564EFA" w:rsidP="005B2462">
      <w:pPr>
        <w:pStyle w:val="Default"/>
        <w:rPr>
          <w:b/>
          <w:bCs/>
          <w:i/>
          <w:iCs/>
          <w:color w:val="auto"/>
        </w:rPr>
      </w:pPr>
    </w:p>
    <w:p w14:paraId="06BAEE94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Opći dio Proračuna sadrži: </w:t>
      </w:r>
    </w:p>
    <w:p w14:paraId="4C5F470E" w14:textId="77777777" w:rsidR="005B2462" w:rsidRPr="007430E8" w:rsidRDefault="005B2462" w:rsidP="005B2462">
      <w:pPr>
        <w:pStyle w:val="Default"/>
        <w:numPr>
          <w:ilvl w:val="0"/>
          <w:numId w:val="2"/>
        </w:numPr>
        <w:spacing w:after="25"/>
        <w:rPr>
          <w:color w:val="auto"/>
        </w:rPr>
      </w:pPr>
      <w:r w:rsidRPr="007430E8">
        <w:rPr>
          <w:color w:val="auto"/>
        </w:rPr>
        <w:t xml:space="preserve">Sažetak Računa prihoda i rashoda i Računa financiranja </w:t>
      </w:r>
    </w:p>
    <w:p w14:paraId="7E35D320" w14:textId="77777777" w:rsidR="005B2462" w:rsidRPr="007430E8" w:rsidRDefault="005B2462" w:rsidP="005B2462">
      <w:pPr>
        <w:pStyle w:val="Default"/>
        <w:numPr>
          <w:ilvl w:val="0"/>
          <w:numId w:val="2"/>
        </w:numPr>
        <w:spacing w:after="25"/>
        <w:rPr>
          <w:color w:val="auto"/>
        </w:rPr>
      </w:pPr>
      <w:r w:rsidRPr="007430E8">
        <w:rPr>
          <w:i/>
          <w:iCs/>
          <w:color w:val="auto"/>
        </w:rPr>
        <w:t xml:space="preserve">Račun prihoda i rashoda i </w:t>
      </w:r>
    </w:p>
    <w:p w14:paraId="71F17A2B" w14:textId="77777777" w:rsidR="005B2462" w:rsidRPr="007430E8" w:rsidRDefault="005B2462" w:rsidP="005B2462">
      <w:pPr>
        <w:pStyle w:val="Default"/>
        <w:numPr>
          <w:ilvl w:val="0"/>
          <w:numId w:val="2"/>
        </w:numPr>
        <w:rPr>
          <w:color w:val="auto"/>
        </w:rPr>
      </w:pPr>
      <w:r w:rsidRPr="007430E8">
        <w:rPr>
          <w:i/>
          <w:iCs/>
          <w:color w:val="auto"/>
        </w:rPr>
        <w:t xml:space="preserve">Račun financiranja </w:t>
      </w:r>
    </w:p>
    <w:p w14:paraId="57E8B416" w14:textId="77777777" w:rsidR="005B2462" w:rsidRPr="007430E8" w:rsidRDefault="005B2462" w:rsidP="005B2462">
      <w:pPr>
        <w:pStyle w:val="Default"/>
        <w:rPr>
          <w:color w:val="auto"/>
        </w:rPr>
      </w:pPr>
    </w:p>
    <w:p w14:paraId="1551A28F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Sažeta Računa prihoda i rashoda i Računa financiranja sadrži prikaz ukupno ostvarenih prihoda i primitaka te izvršenih rashoda i izdataka na razini ekonomske klasifikacije te razliku između ukupno ostvarenih prihoda i rashoda te primitaka i izdataka. </w:t>
      </w:r>
    </w:p>
    <w:p w14:paraId="77D6175F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Račun prihoda i rashoda sadrži prikaz prihoda i rashoda i iskazuje se prema proračunskim klasifikacijama u izvještajima: </w:t>
      </w:r>
    </w:p>
    <w:p w14:paraId="6B4B8607" w14:textId="77777777" w:rsidR="005B2462" w:rsidRPr="007430E8" w:rsidRDefault="005B2462" w:rsidP="005B2462">
      <w:pPr>
        <w:pStyle w:val="Default"/>
        <w:numPr>
          <w:ilvl w:val="0"/>
          <w:numId w:val="3"/>
        </w:numPr>
        <w:spacing w:after="22"/>
        <w:rPr>
          <w:color w:val="auto"/>
        </w:rPr>
      </w:pPr>
      <w:r w:rsidRPr="007430E8">
        <w:rPr>
          <w:color w:val="auto"/>
        </w:rPr>
        <w:t xml:space="preserve">izvještaj o prihodima i rashodima prema ekonomskoj klasifikaciji </w:t>
      </w:r>
    </w:p>
    <w:p w14:paraId="4B61B7BF" w14:textId="77777777" w:rsidR="005B2462" w:rsidRPr="007430E8" w:rsidRDefault="005B2462" w:rsidP="005B2462">
      <w:pPr>
        <w:pStyle w:val="Default"/>
        <w:numPr>
          <w:ilvl w:val="0"/>
          <w:numId w:val="3"/>
        </w:numPr>
        <w:spacing w:after="22"/>
        <w:rPr>
          <w:color w:val="auto"/>
        </w:rPr>
      </w:pPr>
      <w:r w:rsidRPr="007430E8">
        <w:rPr>
          <w:color w:val="auto"/>
        </w:rPr>
        <w:t xml:space="preserve">izvještaj o prihodima i rashodima prema izvorima financiranja </w:t>
      </w:r>
    </w:p>
    <w:p w14:paraId="7ED3084E" w14:textId="77777777" w:rsidR="005B2462" w:rsidRPr="007430E8" w:rsidRDefault="005B2462" w:rsidP="005B2462">
      <w:pPr>
        <w:pStyle w:val="Default"/>
        <w:numPr>
          <w:ilvl w:val="0"/>
          <w:numId w:val="3"/>
        </w:numPr>
        <w:rPr>
          <w:color w:val="auto"/>
        </w:rPr>
      </w:pPr>
      <w:r w:rsidRPr="007430E8">
        <w:rPr>
          <w:color w:val="auto"/>
        </w:rPr>
        <w:t xml:space="preserve">izvještaj o rashodima prema funkcijskoj klasifikaciji </w:t>
      </w:r>
    </w:p>
    <w:p w14:paraId="00F28416" w14:textId="77777777" w:rsidR="005B2462" w:rsidRPr="007430E8" w:rsidRDefault="005B2462" w:rsidP="005B2462">
      <w:pPr>
        <w:pStyle w:val="Default"/>
        <w:rPr>
          <w:color w:val="auto"/>
        </w:rPr>
      </w:pPr>
    </w:p>
    <w:p w14:paraId="72C1FB42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Račun finaciranja sadrži prikaz primitaka i izdataka i iskazuje se prema proračunskim klasifikacijama u izvještajima: </w:t>
      </w:r>
    </w:p>
    <w:p w14:paraId="16D106D2" w14:textId="77777777" w:rsidR="005B2462" w:rsidRPr="007430E8" w:rsidRDefault="005B2462" w:rsidP="005B2462">
      <w:pPr>
        <w:pStyle w:val="Default"/>
        <w:numPr>
          <w:ilvl w:val="0"/>
          <w:numId w:val="4"/>
        </w:numPr>
        <w:spacing w:after="17"/>
        <w:rPr>
          <w:color w:val="auto"/>
        </w:rPr>
      </w:pPr>
      <w:r w:rsidRPr="007430E8">
        <w:rPr>
          <w:color w:val="auto"/>
        </w:rPr>
        <w:t xml:space="preserve">izvještaj računa financiranja prema ekonomskoj klasifikaciji </w:t>
      </w:r>
    </w:p>
    <w:p w14:paraId="6BFF5E42" w14:textId="77777777" w:rsidR="005B2462" w:rsidRPr="007430E8" w:rsidRDefault="005B2462" w:rsidP="005B2462">
      <w:pPr>
        <w:pStyle w:val="Default"/>
        <w:numPr>
          <w:ilvl w:val="0"/>
          <w:numId w:val="4"/>
        </w:numPr>
        <w:rPr>
          <w:color w:val="auto"/>
        </w:rPr>
      </w:pPr>
      <w:r w:rsidRPr="007430E8">
        <w:rPr>
          <w:color w:val="auto"/>
        </w:rPr>
        <w:t xml:space="preserve">izvještaj računa financiranja prema izvorima financiranja </w:t>
      </w:r>
    </w:p>
    <w:p w14:paraId="3ECFFE1E" w14:textId="77777777" w:rsidR="005B2462" w:rsidRPr="007430E8" w:rsidRDefault="005B2462" w:rsidP="005B2462">
      <w:pPr>
        <w:pStyle w:val="Default"/>
        <w:rPr>
          <w:color w:val="auto"/>
        </w:rPr>
      </w:pPr>
    </w:p>
    <w:p w14:paraId="4C548D5B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Posebni dio Proračuna sadrži: </w:t>
      </w:r>
    </w:p>
    <w:p w14:paraId="62BFA855" w14:textId="77777777" w:rsidR="005B2462" w:rsidRPr="007430E8" w:rsidRDefault="005B2462" w:rsidP="005B2462">
      <w:pPr>
        <w:pStyle w:val="Default"/>
        <w:numPr>
          <w:ilvl w:val="0"/>
          <w:numId w:val="5"/>
        </w:numPr>
        <w:spacing w:after="27"/>
        <w:rPr>
          <w:color w:val="auto"/>
        </w:rPr>
      </w:pPr>
      <w:r w:rsidRPr="007430E8">
        <w:rPr>
          <w:i/>
          <w:iCs/>
          <w:color w:val="auto"/>
        </w:rPr>
        <w:t xml:space="preserve">izvještaj po organizacijskoj klasifikaciji </w:t>
      </w:r>
    </w:p>
    <w:p w14:paraId="6DA9C1A2" w14:textId="77777777" w:rsidR="005B2462" w:rsidRPr="007430E8" w:rsidRDefault="005B2462" w:rsidP="005B2462">
      <w:pPr>
        <w:pStyle w:val="Default"/>
        <w:numPr>
          <w:ilvl w:val="0"/>
          <w:numId w:val="5"/>
        </w:numPr>
        <w:rPr>
          <w:color w:val="auto"/>
        </w:rPr>
      </w:pPr>
      <w:r w:rsidRPr="007430E8">
        <w:rPr>
          <w:i/>
          <w:iCs/>
          <w:color w:val="auto"/>
        </w:rPr>
        <w:t xml:space="preserve">izvještaj po programskoj klasifikaciji </w:t>
      </w:r>
    </w:p>
    <w:p w14:paraId="24764E40" w14:textId="77777777" w:rsidR="00467386" w:rsidRPr="007430E8" w:rsidRDefault="00467386" w:rsidP="00467386">
      <w:pPr>
        <w:pStyle w:val="Default"/>
        <w:rPr>
          <w:i/>
          <w:iCs/>
          <w:color w:val="auto"/>
        </w:rPr>
      </w:pPr>
    </w:p>
    <w:p w14:paraId="69A4C464" w14:textId="77777777" w:rsidR="005B2462" w:rsidRPr="007430E8" w:rsidRDefault="005B2462" w:rsidP="00467386">
      <w:pPr>
        <w:pStyle w:val="Default"/>
        <w:rPr>
          <w:color w:val="auto"/>
        </w:rPr>
      </w:pPr>
      <w:r w:rsidRPr="007430E8">
        <w:rPr>
          <w:b/>
          <w:bCs/>
          <w:color w:val="auto"/>
        </w:rPr>
        <w:t>2. IZVJEŠTAJ O ZADUŽIVANJU NA DOMAĆEM I STRANOM TRŽIŠTU NOVCA I KAPITALA U RAZDOBLJU OD 01.01.202</w:t>
      </w:r>
      <w:r w:rsidR="00467386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>. DO 30.06.202</w:t>
      </w:r>
      <w:r w:rsidR="00467386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 xml:space="preserve">. GODINE </w:t>
      </w:r>
    </w:p>
    <w:p w14:paraId="710F13AE" w14:textId="77777777" w:rsidR="00D6681A" w:rsidRPr="007430E8" w:rsidRDefault="00D6681A" w:rsidP="005B2462">
      <w:pPr>
        <w:pStyle w:val="Default"/>
        <w:rPr>
          <w:i/>
          <w:iCs/>
          <w:color w:val="auto"/>
        </w:rPr>
      </w:pPr>
    </w:p>
    <w:p w14:paraId="6A72F4DE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U promatranom razdoblju Općina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 se nije zaduživala na domaćem i stranom tržištu novca i kapitala. </w:t>
      </w:r>
    </w:p>
    <w:p w14:paraId="5728CFD3" w14:textId="77777777" w:rsidR="00D6681A" w:rsidRPr="007430E8" w:rsidRDefault="00D6681A" w:rsidP="005B2462">
      <w:pPr>
        <w:pStyle w:val="Default"/>
        <w:rPr>
          <w:b/>
          <w:bCs/>
          <w:color w:val="auto"/>
        </w:rPr>
      </w:pPr>
    </w:p>
    <w:p w14:paraId="53B9B010" w14:textId="77777777" w:rsidR="005B2462" w:rsidRPr="007430E8" w:rsidRDefault="005B2462" w:rsidP="005B2462">
      <w:pPr>
        <w:pStyle w:val="Default"/>
        <w:rPr>
          <w:b/>
          <w:bCs/>
          <w:color w:val="auto"/>
        </w:rPr>
      </w:pPr>
      <w:r w:rsidRPr="007430E8">
        <w:rPr>
          <w:b/>
          <w:bCs/>
          <w:color w:val="auto"/>
        </w:rPr>
        <w:t>3. IZVJEŠTAJ O DANIMA JAMSTVIMA I IZDACIMA PO JAMSTVIMA U RAZDOBLJU OD 01.01.202</w:t>
      </w:r>
      <w:r w:rsidR="00467386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>. DO 30.06.202</w:t>
      </w:r>
      <w:r w:rsidR="00467386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 xml:space="preserve">. GODINE </w:t>
      </w:r>
    </w:p>
    <w:p w14:paraId="15A42A8F" w14:textId="77777777" w:rsidR="00FB7B18" w:rsidRPr="007430E8" w:rsidRDefault="00FB7B18" w:rsidP="005B2462">
      <w:pPr>
        <w:pStyle w:val="Default"/>
        <w:rPr>
          <w:color w:val="auto"/>
        </w:rPr>
      </w:pPr>
    </w:p>
    <w:p w14:paraId="56017422" w14:textId="77777777" w:rsidR="005B2462" w:rsidRPr="007430E8" w:rsidRDefault="005B2462" w:rsidP="005B2462">
      <w:pPr>
        <w:pStyle w:val="Default"/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U promatranom razdoblju Općina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 nije davala jamstva. </w:t>
      </w:r>
    </w:p>
    <w:p w14:paraId="10D1216F" w14:textId="77777777" w:rsidR="00FB7B18" w:rsidRPr="007430E8" w:rsidRDefault="00FB7B18" w:rsidP="005B2462">
      <w:pPr>
        <w:pStyle w:val="Default"/>
        <w:rPr>
          <w:color w:val="auto"/>
        </w:rPr>
      </w:pPr>
    </w:p>
    <w:p w14:paraId="41FC5413" w14:textId="77777777" w:rsidR="005B2462" w:rsidRPr="007430E8" w:rsidRDefault="005B2462" w:rsidP="005B2462">
      <w:pPr>
        <w:pStyle w:val="Default"/>
        <w:rPr>
          <w:b/>
          <w:bCs/>
          <w:color w:val="auto"/>
        </w:rPr>
      </w:pPr>
      <w:r w:rsidRPr="007430E8">
        <w:rPr>
          <w:b/>
          <w:bCs/>
          <w:color w:val="auto"/>
        </w:rPr>
        <w:t>4. IZVJEŠTAJ O IZDACIMA ZA UDJELE U GLAVNICI U RAZDOBLJU OD 01.01.202</w:t>
      </w:r>
      <w:r w:rsidR="00467386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>. DO 30.06.202</w:t>
      </w:r>
      <w:r w:rsidR="00467386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 xml:space="preserve">. GODINE </w:t>
      </w:r>
    </w:p>
    <w:p w14:paraId="083231F3" w14:textId="77777777" w:rsidR="00FB7B18" w:rsidRPr="007430E8" w:rsidRDefault="00FB7B18" w:rsidP="005B2462">
      <w:pPr>
        <w:pStyle w:val="Default"/>
        <w:rPr>
          <w:color w:val="auto"/>
        </w:rPr>
      </w:pPr>
    </w:p>
    <w:p w14:paraId="08B2F0FA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U promatranom razdoblju Općina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 nije imala nikakve izdatke za udjele u glavnici. </w:t>
      </w:r>
    </w:p>
    <w:p w14:paraId="53D3550D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>Stanje na dan 30.06.202</w:t>
      </w:r>
      <w:r w:rsidR="00467386" w:rsidRPr="007430E8">
        <w:rPr>
          <w:b/>
          <w:bCs/>
          <w:i/>
          <w:iCs/>
          <w:color w:val="auto"/>
        </w:rPr>
        <w:t>4</w:t>
      </w:r>
      <w:r w:rsidRPr="007430E8">
        <w:rPr>
          <w:b/>
          <w:bCs/>
          <w:i/>
          <w:iCs/>
          <w:color w:val="auto"/>
        </w:rPr>
        <w:t xml:space="preserve">. godine iznosi </w:t>
      </w:r>
      <w:r w:rsidR="00E51B89" w:rsidRPr="007430E8">
        <w:rPr>
          <w:b/>
          <w:bCs/>
          <w:i/>
          <w:iCs/>
          <w:color w:val="auto"/>
        </w:rPr>
        <w:t>116.976,69</w:t>
      </w:r>
      <w:r w:rsidRPr="007430E8">
        <w:rPr>
          <w:b/>
          <w:bCs/>
          <w:i/>
          <w:iCs/>
          <w:color w:val="auto"/>
        </w:rPr>
        <w:t xml:space="preserve"> eura a odnosi se na: </w:t>
      </w:r>
    </w:p>
    <w:p w14:paraId="6D72B055" w14:textId="77777777" w:rsidR="005B2462" w:rsidRPr="007430E8" w:rsidRDefault="002306EE" w:rsidP="005B2462">
      <w:pPr>
        <w:pStyle w:val="Default"/>
        <w:numPr>
          <w:ilvl w:val="0"/>
          <w:numId w:val="6"/>
        </w:numPr>
        <w:spacing w:after="44"/>
        <w:rPr>
          <w:color w:val="auto"/>
        </w:rPr>
      </w:pPr>
      <w:r w:rsidRPr="007430E8">
        <w:rPr>
          <w:i/>
          <w:iCs/>
          <w:color w:val="auto"/>
        </w:rPr>
        <w:t xml:space="preserve">Zagorski </w:t>
      </w:r>
      <w:r w:rsidR="005B2462" w:rsidRPr="007430E8">
        <w:rPr>
          <w:i/>
          <w:iCs/>
          <w:color w:val="auto"/>
        </w:rPr>
        <w:t xml:space="preserve">Vodovod </w:t>
      </w:r>
      <w:r w:rsidRPr="007430E8">
        <w:rPr>
          <w:i/>
          <w:iCs/>
          <w:color w:val="auto"/>
        </w:rPr>
        <w:t xml:space="preserve">Zabok </w:t>
      </w:r>
      <w:r w:rsidR="00E51B89" w:rsidRPr="007430E8">
        <w:rPr>
          <w:i/>
          <w:iCs/>
          <w:color w:val="auto"/>
        </w:rPr>
        <w:t>105.275,05</w:t>
      </w:r>
      <w:r w:rsidR="005B2462" w:rsidRPr="007430E8">
        <w:rPr>
          <w:i/>
          <w:iCs/>
          <w:color w:val="auto"/>
        </w:rPr>
        <w:t xml:space="preserve"> eura</w:t>
      </w:r>
      <w:r w:rsidR="00E51B89" w:rsidRPr="007430E8">
        <w:rPr>
          <w:i/>
          <w:iCs/>
          <w:color w:val="auto"/>
        </w:rPr>
        <w:t xml:space="preserve"> udio 1,11 °%</w:t>
      </w:r>
      <w:r w:rsidR="005B2462" w:rsidRPr="007430E8">
        <w:rPr>
          <w:i/>
          <w:iCs/>
          <w:color w:val="auto"/>
        </w:rPr>
        <w:t xml:space="preserve"> </w:t>
      </w:r>
    </w:p>
    <w:p w14:paraId="63E39A33" w14:textId="77777777" w:rsidR="002306EE" w:rsidRPr="007430E8" w:rsidRDefault="002306EE" w:rsidP="005B2462">
      <w:pPr>
        <w:pStyle w:val="Default"/>
        <w:numPr>
          <w:ilvl w:val="0"/>
          <w:numId w:val="6"/>
        </w:numPr>
        <w:rPr>
          <w:color w:val="auto"/>
        </w:rPr>
      </w:pPr>
      <w:r w:rsidRPr="007430E8">
        <w:rPr>
          <w:i/>
          <w:iCs/>
          <w:color w:val="auto"/>
        </w:rPr>
        <w:t xml:space="preserve">Komunalac Konjščina </w:t>
      </w:r>
      <w:r w:rsidR="00E51B89" w:rsidRPr="007430E8">
        <w:rPr>
          <w:i/>
          <w:iCs/>
          <w:color w:val="auto"/>
        </w:rPr>
        <w:t>11.701,64 eu</w:t>
      </w:r>
      <w:r w:rsidR="005E42DE" w:rsidRPr="007430E8">
        <w:rPr>
          <w:i/>
          <w:iCs/>
          <w:color w:val="auto"/>
        </w:rPr>
        <w:t xml:space="preserve">ra  udio </w:t>
      </w:r>
      <w:r w:rsidR="00FB7B18" w:rsidRPr="007430E8">
        <w:rPr>
          <w:i/>
          <w:iCs/>
          <w:color w:val="auto"/>
        </w:rPr>
        <w:t>1,00 °%</w:t>
      </w:r>
      <w:r w:rsidR="00EA38C8" w:rsidRPr="007430E8">
        <w:rPr>
          <w:i/>
          <w:iCs/>
          <w:color w:val="auto"/>
        </w:rPr>
        <w:t xml:space="preserve"> </w:t>
      </w:r>
    </w:p>
    <w:p w14:paraId="2D9F70F8" w14:textId="77777777" w:rsidR="005B2462" w:rsidRPr="007430E8" w:rsidRDefault="005B2462" w:rsidP="002306EE">
      <w:pPr>
        <w:pStyle w:val="Default"/>
        <w:rPr>
          <w:b/>
          <w:bCs/>
          <w:color w:val="auto"/>
        </w:rPr>
      </w:pPr>
      <w:r w:rsidRPr="007430E8">
        <w:rPr>
          <w:b/>
          <w:bCs/>
          <w:color w:val="auto"/>
        </w:rPr>
        <w:lastRenderedPageBreak/>
        <w:t xml:space="preserve">5. OBRAZLOŽENJE OSTVARENJA PRIHODA I PRIMITAKA, RASHODA I IZDATAKA PRORAČUNA OPĆINE </w:t>
      </w:r>
      <w:r w:rsidR="00D6681A" w:rsidRPr="007430E8">
        <w:rPr>
          <w:b/>
          <w:bCs/>
          <w:color w:val="auto"/>
        </w:rPr>
        <w:t>NOVI GOLUBOVEC</w:t>
      </w:r>
      <w:r w:rsidRPr="007430E8">
        <w:rPr>
          <w:b/>
          <w:bCs/>
          <w:color w:val="auto"/>
        </w:rPr>
        <w:t xml:space="preserve"> U RAZDOBLJU OD 01.01.202</w:t>
      </w:r>
      <w:r w:rsidR="002306EE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>. DO 30.06.202</w:t>
      </w:r>
      <w:r w:rsidR="002306EE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 xml:space="preserve">. GODINE </w:t>
      </w:r>
    </w:p>
    <w:p w14:paraId="58BD96C9" w14:textId="77777777" w:rsidR="00FB7B18" w:rsidRPr="007430E8" w:rsidRDefault="00FB7B18" w:rsidP="002306EE">
      <w:pPr>
        <w:pStyle w:val="Default"/>
        <w:rPr>
          <w:color w:val="auto"/>
        </w:rPr>
      </w:pPr>
    </w:p>
    <w:p w14:paraId="7C4E7BCD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Financiranje javnih izdataka u Općini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 u razdoblju od 01. siječnja do 30. lipnja 202</w:t>
      </w:r>
      <w:r w:rsidR="002306EE" w:rsidRPr="007430E8">
        <w:rPr>
          <w:i/>
          <w:iCs/>
          <w:color w:val="auto"/>
        </w:rPr>
        <w:t>4</w:t>
      </w:r>
      <w:r w:rsidRPr="007430E8">
        <w:rPr>
          <w:i/>
          <w:iCs/>
          <w:color w:val="auto"/>
        </w:rPr>
        <w:t xml:space="preserve">. godine vršeno je temeljem Proračuna Općine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 koji je donesen na sjednici Općinskog vijeća 1</w:t>
      </w:r>
      <w:r w:rsidR="0085691F" w:rsidRPr="007430E8">
        <w:rPr>
          <w:i/>
          <w:iCs/>
          <w:color w:val="auto"/>
        </w:rPr>
        <w:t>8</w:t>
      </w:r>
      <w:r w:rsidRPr="007430E8">
        <w:rPr>
          <w:i/>
          <w:iCs/>
          <w:color w:val="auto"/>
        </w:rPr>
        <w:t>. prosinca 202</w:t>
      </w:r>
      <w:r w:rsidR="002306EE" w:rsidRPr="007430E8">
        <w:rPr>
          <w:i/>
          <w:iCs/>
          <w:color w:val="auto"/>
        </w:rPr>
        <w:t>3</w:t>
      </w:r>
      <w:r w:rsidRPr="007430E8">
        <w:rPr>
          <w:i/>
          <w:iCs/>
          <w:color w:val="auto"/>
        </w:rPr>
        <w:t xml:space="preserve">. godine. Planirani prihodi i rashodi Općine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>,  202</w:t>
      </w:r>
      <w:r w:rsidR="002306EE" w:rsidRPr="007430E8">
        <w:rPr>
          <w:i/>
          <w:iCs/>
          <w:color w:val="auto"/>
        </w:rPr>
        <w:t>4</w:t>
      </w:r>
      <w:r w:rsidRPr="007430E8">
        <w:rPr>
          <w:i/>
          <w:iCs/>
          <w:color w:val="auto"/>
        </w:rPr>
        <w:t xml:space="preserve">. godinu iznose </w:t>
      </w:r>
      <w:r w:rsidR="002306EE" w:rsidRPr="007430E8">
        <w:rPr>
          <w:i/>
          <w:iCs/>
          <w:color w:val="auto"/>
        </w:rPr>
        <w:t>832.000</w:t>
      </w:r>
      <w:r w:rsidRPr="007430E8">
        <w:rPr>
          <w:i/>
          <w:iCs/>
          <w:color w:val="auto"/>
        </w:rPr>
        <w:t xml:space="preserve">,00 eura. </w:t>
      </w:r>
    </w:p>
    <w:p w14:paraId="69F05F0E" w14:textId="77777777" w:rsidR="005B2462" w:rsidRPr="007430E8" w:rsidRDefault="005B2462" w:rsidP="005B2462">
      <w:pPr>
        <w:pStyle w:val="Default"/>
        <w:rPr>
          <w:color w:val="auto"/>
        </w:rPr>
      </w:pPr>
    </w:p>
    <w:p w14:paraId="457B9864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>Ukupni prihodi i primici za razdoblje siječanj - prosinac 202</w:t>
      </w:r>
      <w:r w:rsidR="002306EE" w:rsidRPr="007430E8">
        <w:rPr>
          <w:i/>
          <w:iCs/>
          <w:color w:val="auto"/>
        </w:rPr>
        <w:t>4</w:t>
      </w:r>
      <w:r w:rsidRPr="007430E8">
        <w:rPr>
          <w:i/>
          <w:iCs/>
          <w:color w:val="auto"/>
        </w:rPr>
        <w:t xml:space="preserve">. godine planirani su u iznosu od </w:t>
      </w:r>
      <w:r w:rsidR="0085691F" w:rsidRPr="007430E8">
        <w:rPr>
          <w:i/>
          <w:iCs/>
          <w:color w:val="auto"/>
        </w:rPr>
        <w:t>832.000,00</w:t>
      </w:r>
      <w:r w:rsidRPr="007430E8">
        <w:rPr>
          <w:i/>
          <w:iCs/>
          <w:color w:val="auto"/>
        </w:rPr>
        <w:t xml:space="preserve"> eura, a u promatranom razdoblju ostvareni su u iznosu </w:t>
      </w:r>
      <w:r w:rsidR="0012177C">
        <w:rPr>
          <w:i/>
          <w:iCs/>
          <w:color w:val="auto"/>
        </w:rPr>
        <w:t>283.344,30</w:t>
      </w:r>
      <w:r w:rsidRPr="007430E8">
        <w:rPr>
          <w:i/>
          <w:iCs/>
          <w:color w:val="auto"/>
        </w:rPr>
        <w:t xml:space="preserve"> eura ili 39,</w:t>
      </w:r>
      <w:r w:rsidR="0012177C">
        <w:rPr>
          <w:i/>
          <w:iCs/>
          <w:color w:val="auto"/>
        </w:rPr>
        <w:t>81</w:t>
      </w:r>
      <w:r w:rsidRPr="007430E8">
        <w:rPr>
          <w:i/>
          <w:iCs/>
          <w:color w:val="auto"/>
        </w:rPr>
        <w:t xml:space="preserve">% planiranog iznosa. </w:t>
      </w:r>
    </w:p>
    <w:p w14:paraId="31921B48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>U ukupno ostvarenim prihodima i primicima najznačajniji su prihodi od poreza i prireza na dohodak od nesamostalnog rada i drugih samostalnih djelatnosti, prihodi od poreza na promet nekretnina,</w:t>
      </w:r>
      <w:r w:rsidR="0085691F" w:rsidRPr="007430E8">
        <w:rPr>
          <w:i/>
          <w:iCs/>
          <w:color w:val="auto"/>
        </w:rPr>
        <w:t>porez na potrošnju,</w:t>
      </w:r>
      <w:r w:rsidRPr="007430E8">
        <w:rPr>
          <w:i/>
          <w:iCs/>
          <w:color w:val="auto"/>
        </w:rPr>
        <w:t xml:space="preserve"> prihodi od komunalne naknade. </w:t>
      </w:r>
    </w:p>
    <w:p w14:paraId="4D2D62A9" w14:textId="77777777" w:rsidR="00FB7B18" w:rsidRPr="007430E8" w:rsidRDefault="00FB7B18" w:rsidP="005B2462">
      <w:pPr>
        <w:pStyle w:val="Default"/>
        <w:rPr>
          <w:b/>
          <w:bCs/>
          <w:color w:val="auto"/>
        </w:rPr>
      </w:pPr>
    </w:p>
    <w:p w14:paraId="612ECE80" w14:textId="77777777" w:rsidR="005B2462" w:rsidRPr="007430E8" w:rsidRDefault="005B2462" w:rsidP="00FB7B18">
      <w:pPr>
        <w:pStyle w:val="Default"/>
        <w:ind w:firstLine="708"/>
        <w:rPr>
          <w:b/>
          <w:bCs/>
          <w:color w:val="auto"/>
        </w:rPr>
      </w:pPr>
      <w:r w:rsidRPr="007430E8">
        <w:rPr>
          <w:b/>
          <w:bCs/>
          <w:color w:val="auto"/>
        </w:rPr>
        <w:t>5.</w:t>
      </w:r>
      <w:r w:rsidR="00FB7B18" w:rsidRPr="007430E8">
        <w:rPr>
          <w:b/>
          <w:bCs/>
          <w:color w:val="auto"/>
        </w:rPr>
        <w:t>1</w:t>
      </w:r>
      <w:r w:rsidRPr="007430E8">
        <w:rPr>
          <w:b/>
          <w:bCs/>
          <w:color w:val="auto"/>
        </w:rPr>
        <w:t xml:space="preserve">. PRIHODI POSLOVANJA </w:t>
      </w:r>
    </w:p>
    <w:p w14:paraId="5BB4EDEC" w14:textId="77777777" w:rsidR="00FB7B18" w:rsidRPr="007430E8" w:rsidRDefault="00FB7B18" w:rsidP="005B2462">
      <w:pPr>
        <w:pStyle w:val="Default"/>
        <w:rPr>
          <w:color w:val="auto"/>
        </w:rPr>
      </w:pPr>
    </w:p>
    <w:p w14:paraId="47186661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Prihodi poslovanja ostvareni su u iznosu od </w:t>
      </w:r>
      <w:r w:rsidR="0085691F" w:rsidRPr="007430E8">
        <w:rPr>
          <w:i/>
          <w:iCs/>
          <w:color w:val="auto"/>
        </w:rPr>
        <w:t>283.344,30</w:t>
      </w:r>
      <w:r w:rsidRPr="007430E8">
        <w:rPr>
          <w:b/>
          <w:bCs/>
          <w:i/>
          <w:iCs/>
          <w:color w:val="auto"/>
        </w:rPr>
        <w:t xml:space="preserve"> eura </w:t>
      </w:r>
      <w:r w:rsidRPr="007430E8">
        <w:rPr>
          <w:i/>
          <w:iCs/>
          <w:color w:val="auto"/>
        </w:rPr>
        <w:t xml:space="preserve">ili </w:t>
      </w:r>
      <w:r w:rsidR="0085691F" w:rsidRPr="007430E8">
        <w:rPr>
          <w:i/>
          <w:iCs/>
          <w:color w:val="auto"/>
        </w:rPr>
        <w:t>78 0</w:t>
      </w:r>
      <w:r w:rsidRPr="007430E8">
        <w:rPr>
          <w:i/>
          <w:iCs/>
          <w:color w:val="auto"/>
        </w:rPr>
        <w:t>0</w:t>
      </w:r>
      <w:r w:rsidR="0085691F" w:rsidRPr="007430E8">
        <w:rPr>
          <w:i/>
          <w:iCs/>
          <w:color w:val="auto"/>
        </w:rPr>
        <w:t xml:space="preserve"> </w:t>
      </w:r>
      <w:r w:rsidRPr="007430E8">
        <w:rPr>
          <w:i/>
          <w:iCs/>
          <w:color w:val="auto"/>
        </w:rPr>
        <w:t>%</w:t>
      </w:r>
      <w:r w:rsidR="0085691F" w:rsidRPr="007430E8">
        <w:rPr>
          <w:i/>
          <w:iCs/>
          <w:color w:val="auto"/>
        </w:rPr>
        <w:t xml:space="preserve"> polugodišnjeg plana</w:t>
      </w:r>
      <w:r w:rsidR="007430E8">
        <w:rPr>
          <w:i/>
          <w:iCs/>
          <w:color w:val="auto"/>
        </w:rPr>
        <w:t xml:space="preserve">. </w:t>
      </w:r>
      <w:r w:rsidRPr="007430E8">
        <w:rPr>
          <w:i/>
          <w:iCs/>
          <w:color w:val="auto"/>
        </w:rPr>
        <w:t xml:space="preserve"> </w:t>
      </w:r>
    </w:p>
    <w:p w14:paraId="0E1C6372" w14:textId="77777777" w:rsidR="005B2462" w:rsidRPr="007430E8" w:rsidRDefault="005B2462" w:rsidP="0085691F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U okviru ove stavke prihodi Proračuna iznose </w:t>
      </w:r>
      <w:r w:rsidR="0085691F" w:rsidRPr="007430E8">
        <w:rPr>
          <w:i/>
          <w:iCs/>
          <w:color w:val="auto"/>
        </w:rPr>
        <w:t>283.344,30</w:t>
      </w:r>
      <w:r w:rsidRPr="007430E8">
        <w:rPr>
          <w:i/>
          <w:iCs/>
          <w:color w:val="auto"/>
        </w:rPr>
        <w:t xml:space="preserve"> eura</w:t>
      </w:r>
      <w:r w:rsidR="007430E8">
        <w:rPr>
          <w:i/>
          <w:iCs/>
          <w:color w:val="auto"/>
        </w:rPr>
        <w:t>.</w:t>
      </w:r>
      <w:r w:rsidRPr="007430E8">
        <w:rPr>
          <w:i/>
          <w:iCs/>
          <w:color w:val="auto"/>
        </w:rPr>
        <w:t xml:space="preserve"> </w:t>
      </w:r>
    </w:p>
    <w:p w14:paraId="721FB579" w14:textId="77777777" w:rsidR="005B2462" w:rsidRPr="007430E8" w:rsidRDefault="005B2462" w:rsidP="005B2462">
      <w:pPr>
        <w:pStyle w:val="Default"/>
        <w:rPr>
          <w:color w:val="auto"/>
        </w:rPr>
      </w:pPr>
    </w:p>
    <w:p w14:paraId="4581D17A" w14:textId="77777777" w:rsidR="005B2462" w:rsidRPr="007430E8" w:rsidRDefault="005B2462" w:rsidP="00FB7B18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Prihodi od poreza </w:t>
      </w:r>
    </w:p>
    <w:p w14:paraId="204E0C2A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Porezni prihodi sastoje se od prihoda od poreza i prireza na dohodak od nesamostalnog rada i drugih samostalnih djelatnosti, poreza na kuće za odmor, poreza na korištenje javnih površina, poreza na promet nekretnina, poreza na potrošnju alkoholnih i bezalkoholnih pića, te poreza na tvrtku odnosno naziv tvrtke. Planirani su u iznosu od </w:t>
      </w:r>
      <w:r w:rsidR="0085691F" w:rsidRPr="007430E8">
        <w:rPr>
          <w:i/>
          <w:iCs/>
          <w:color w:val="auto"/>
        </w:rPr>
        <w:t>144.550,00</w:t>
      </w:r>
      <w:r w:rsidRPr="007430E8">
        <w:rPr>
          <w:i/>
          <w:iCs/>
          <w:color w:val="auto"/>
        </w:rPr>
        <w:t xml:space="preserve"> eura</w:t>
      </w:r>
      <w:r w:rsidR="0085691F" w:rsidRPr="007430E8">
        <w:rPr>
          <w:i/>
          <w:iCs/>
          <w:color w:val="auto"/>
        </w:rPr>
        <w:t xml:space="preserve"> polugodišnji plan </w:t>
      </w:r>
      <w:r w:rsidRPr="007430E8">
        <w:rPr>
          <w:i/>
          <w:iCs/>
          <w:color w:val="auto"/>
        </w:rPr>
        <w:t xml:space="preserve">, a ostvareno je </w:t>
      </w:r>
      <w:r w:rsidR="0085691F" w:rsidRPr="007430E8">
        <w:rPr>
          <w:i/>
          <w:iCs/>
          <w:color w:val="auto"/>
        </w:rPr>
        <w:t>153.665,53</w:t>
      </w:r>
      <w:r w:rsidRPr="007430E8">
        <w:rPr>
          <w:b/>
          <w:bCs/>
          <w:i/>
          <w:iCs/>
          <w:color w:val="auto"/>
        </w:rPr>
        <w:t xml:space="preserve"> eura </w:t>
      </w:r>
      <w:r w:rsidRPr="007430E8">
        <w:rPr>
          <w:i/>
          <w:iCs/>
          <w:color w:val="auto"/>
        </w:rPr>
        <w:t>ili 5</w:t>
      </w:r>
      <w:r w:rsidR="0085691F" w:rsidRPr="007430E8">
        <w:rPr>
          <w:i/>
          <w:iCs/>
          <w:color w:val="auto"/>
        </w:rPr>
        <w:t xml:space="preserve">3,15 </w:t>
      </w:r>
      <w:r w:rsidRPr="007430E8">
        <w:rPr>
          <w:i/>
          <w:iCs/>
          <w:color w:val="auto"/>
        </w:rPr>
        <w:t xml:space="preserve">6% </w:t>
      </w:r>
      <w:r w:rsidR="0085691F" w:rsidRPr="007430E8">
        <w:rPr>
          <w:i/>
          <w:iCs/>
          <w:color w:val="auto"/>
        </w:rPr>
        <w:t xml:space="preserve"> polugodišnjeg plana </w:t>
      </w:r>
      <w:r w:rsidRPr="007430E8">
        <w:rPr>
          <w:i/>
          <w:iCs/>
          <w:color w:val="auto"/>
        </w:rPr>
        <w:t xml:space="preserve">plana. </w:t>
      </w:r>
    </w:p>
    <w:p w14:paraId="6D356EBD" w14:textId="77777777" w:rsidR="005B2462" w:rsidRPr="007430E8" w:rsidRDefault="005B2462" w:rsidP="005B2462">
      <w:pPr>
        <w:pStyle w:val="Default"/>
        <w:rPr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Prihodi od poreza i prireza na dohodak </w:t>
      </w:r>
      <w:r w:rsidRPr="007430E8">
        <w:rPr>
          <w:i/>
          <w:iCs/>
          <w:color w:val="auto"/>
        </w:rPr>
        <w:t xml:space="preserve">iznose </w:t>
      </w:r>
      <w:r w:rsidR="00D75BE7" w:rsidRPr="007430E8">
        <w:rPr>
          <w:i/>
          <w:iCs/>
          <w:color w:val="auto"/>
        </w:rPr>
        <w:t>153.665,53</w:t>
      </w:r>
      <w:r w:rsidRPr="007430E8">
        <w:rPr>
          <w:i/>
          <w:iCs/>
          <w:color w:val="auto"/>
        </w:rPr>
        <w:t xml:space="preserve"> eura. </w:t>
      </w:r>
    </w:p>
    <w:p w14:paraId="35E62D71" w14:textId="77777777" w:rsidR="00D75BE7" w:rsidRPr="007430E8" w:rsidRDefault="00D75BE7" w:rsidP="000E015A">
      <w:pPr>
        <w:pStyle w:val="Default"/>
        <w:rPr>
          <w:b/>
          <w:color w:val="auto"/>
          <w:u w:val="single"/>
        </w:rPr>
      </w:pPr>
      <w:r w:rsidRPr="007430E8">
        <w:rPr>
          <w:b/>
          <w:i/>
          <w:iCs/>
          <w:color w:val="auto"/>
        </w:rPr>
        <w:t>Pomoći unutar opće države</w:t>
      </w:r>
      <w:r w:rsidR="000E015A" w:rsidRPr="007430E8">
        <w:rPr>
          <w:b/>
          <w:i/>
          <w:iCs/>
          <w:color w:val="auto"/>
        </w:rPr>
        <w:t xml:space="preserve"> </w:t>
      </w:r>
      <w:r w:rsidR="000E015A" w:rsidRPr="007430E8">
        <w:rPr>
          <w:i/>
          <w:iCs/>
          <w:color w:val="auto"/>
        </w:rPr>
        <w:t>iznose 63.357,78 tekuće pomoći</w:t>
      </w:r>
    </w:p>
    <w:p w14:paraId="5A6A075D" w14:textId="77777777" w:rsidR="005B2462" w:rsidRPr="007430E8" w:rsidRDefault="005B2462" w:rsidP="000E015A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Porezi na imovinu </w:t>
      </w:r>
      <w:r w:rsidRPr="007430E8">
        <w:rPr>
          <w:i/>
          <w:iCs/>
          <w:color w:val="auto"/>
        </w:rPr>
        <w:t xml:space="preserve">iznose </w:t>
      </w:r>
      <w:r w:rsidR="00D75BE7" w:rsidRPr="007430E8">
        <w:rPr>
          <w:i/>
          <w:iCs/>
          <w:color w:val="auto"/>
        </w:rPr>
        <w:t>343.395,90</w:t>
      </w:r>
      <w:r w:rsidRPr="007430E8">
        <w:rPr>
          <w:i/>
          <w:iCs/>
          <w:color w:val="auto"/>
        </w:rPr>
        <w:t xml:space="preserve"> eura.</w:t>
      </w:r>
      <w:r w:rsidR="0012177C">
        <w:rPr>
          <w:i/>
          <w:iCs/>
          <w:color w:val="auto"/>
        </w:rPr>
        <w:t xml:space="preserve"> 48,21 % polugodišnjeg plana</w:t>
      </w:r>
      <w:r w:rsidRPr="007430E8">
        <w:rPr>
          <w:i/>
          <w:iCs/>
          <w:color w:val="auto"/>
        </w:rPr>
        <w:t xml:space="preserve"> </w:t>
      </w:r>
    </w:p>
    <w:p w14:paraId="30A96748" w14:textId="77777777" w:rsidR="005B2462" w:rsidRPr="007430E8" w:rsidRDefault="005B2462" w:rsidP="00FB7B18">
      <w:pPr>
        <w:pStyle w:val="Default"/>
        <w:rPr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Porezi na robu i usluge </w:t>
      </w:r>
      <w:r w:rsidRPr="007430E8">
        <w:rPr>
          <w:i/>
          <w:iCs/>
          <w:color w:val="auto"/>
        </w:rPr>
        <w:t xml:space="preserve">iznose </w:t>
      </w:r>
      <w:r w:rsidR="000E015A" w:rsidRPr="007430E8">
        <w:rPr>
          <w:i/>
          <w:iCs/>
          <w:color w:val="auto"/>
        </w:rPr>
        <w:t>31.925,09</w:t>
      </w:r>
      <w:r w:rsidRPr="007430E8">
        <w:rPr>
          <w:i/>
          <w:iCs/>
          <w:color w:val="auto"/>
        </w:rPr>
        <w:t xml:space="preserve"> eura</w:t>
      </w:r>
      <w:r w:rsidR="0012177C">
        <w:rPr>
          <w:i/>
          <w:iCs/>
          <w:color w:val="auto"/>
        </w:rPr>
        <w:t xml:space="preserve"> 38,99 % polugodišnjeg plana</w:t>
      </w:r>
    </w:p>
    <w:p w14:paraId="6DEC0F98" w14:textId="77777777" w:rsidR="00FB7B18" w:rsidRPr="007430E8" w:rsidRDefault="00FB7B18" w:rsidP="00FB7B18">
      <w:pPr>
        <w:pStyle w:val="Default"/>
        <w:rPr>
          <w:color w:val="auto"/>
        </w:rPr>
      </w:pPr>
    </w:p>
    <w:p w14:paraId="141F1D47" w14:textId="77777777" w:rsidR="005B2462" w:rsidRPr="007430E8" w:rsidRDefault="005B2462" w:rsidP="00FB7B18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Pomoći iz inozemstva i od subjekata unutar općeg proračuna </w:t>
      </w:r>
    </w:p>
    <w:p w14:paraId="08B2E55E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Prihodi od pomoći planirani su u iznosu od </w:t>
      </w:r>
      <w:r w:rsidR="0012177C">
        <w:rPr>
          <w:i/>
          <w:iCs/>
          <w:color w:val="auto"/>
        </w:rPr>
        <w:t>130.000</w:t>
      </w:r>
      <w:r w:rsidR="000E015A" w:rsidRPr="007430E8">
        <w:rPr>
          <w:i/>
          <w:iCs/>
          <w:color w:val="auto"/>
        </w:rPr>
        <w:t>,00 eur</w:t>
      </w:r>
      <w:r w:rsidRPr="007430E8">
        <w:rPr>
          <w:i/>
          <w:iCs/>
          <w:color w:val="auto"/>
        </w:rPr>
        <w:t xml:space="preserve">a </w:t>
      </w:r>
      <w:r w:rsidR="0012177C">
        <w:rPr>
          <w:i/>
          <w:iCs/>
          <w:color w:val="auto"/>
        </w:rPr>
        <w:t xml:space="preserve"> polugodišnji plan</w:t>
      </w:r>
      <w:r w:rsidR="00EA5610">
        <w:rPr>
          <w:i/>
          <w:iCs/>
          <w:color w:val="auto"/>
        </w:rPr>
        <w:t xml:space="preserve"> </w:t>
      </w:r>
      <w:r w:rsidRPr="007430E8">
        <w:rPr>
          <w:i/>
          <w:iCs/>
          <w:color w:val="auto"/>
        </w:rPr>
        <w:t xml:space="preserve">ostvareni su u iznosu </w:t>
      </w:r>
      <w:r w:rsidR="0012177C">
        <w:rPr>
          <w:i/>
          <w:iCs/>
          <w:color w:val="auto"/>
        </w:rPr>
        <w:t>63.357,78</w:t>
      </w:r>
      <w:r w:rsidR="000E015A" w:rsidRPr="007430E8">
        <w:rPr>
          <w:i/>
          <w:iCs/>
          <w:color w:val="auto"/>
        </w:rPr>
        <w:t xml:space="preserve"> eura plana jer projekat uređenja kuhinje doma kulture je pred završetkom i nisu još zatražena i dobivena EU sredstvat</w:t>
      </w:r>
      <w:r w:rsidRPr="007430E8">
        <w:rPr>
          <w:i/>
          <w:iCs/>
          <w:color w:val="auto"/>
        </w:rPr>
        <w:t xml:space="preserve">. U okviru ove stavke prihodi Proračuna iznose 11.128,14 eura, a na konsolidirane prihode proračunskih korisnika odnosi se 5.288,92 eura. </w:t>
      </w:r>
    </w:p>
    <w:p w14:paraId="5215FFF1" w14:textId="77777777" w:rsidR="00FB7B18" w:rsidRPr="007430E8" w:rsidRDefault="00FB7B18" w:rsidP="005B2462">
      <w:pPr>
        <w:pStyle w:val="Default"/>
        <w:rPr>
          <w:b/>
          <w:bCs/>
          <w:i/>
          <w:iCs/>
          <w:color w:val="auto"/>
        </w:rPr>
      </w:pPr>
    </w:p>
    <w:p w14:paraId="3108B49E" w14:textId="77777777" w:rsidR="005B2462" w:rsidRPr="007430E8" w:rsidRDefault="005B2462" w:rsidP="00FB7B18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Prihodi od imovine </w:t>
      </w:r>
    </w:p>
    <w:p w14:paraId="3605D2BD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Prihodi od imovine planirani su u iznosu od </w:t>
      </w:r>
      <w:r w:rsidR="00850A44" w:rsidRPr="007430E8">
        <w:rPr>
          <w:i/>
          <w:iCs/>
          <w:color w:val="auto"/>
        </w:rPr>
        <w:t>35.675</w:t>
      </w:r>
      <w:r w:rsidRPr="007430E8">
        <w:rPr>
          <w:i/>
          <w:iCs/>
          <w:color w:val="auto"/>
        </w:rPr>
        <w:t xml:space="preserve">,00 eura, a ostvareni su u iznosu </w:t>
      </w:r>
      <w:r w:rsidR="00850A44" w:rsidRPr="007430E8">
        <w:rPr>
          <w:i/>
          <w:iCs/>
          <w:color w:val="auto"/>
        </w:rPr>
        <w:t>34.395,90</w:t>
      </w:r>
      <w:r w:rsidRPr="007430E8">
        <w:rPr>
          <w:b/>
          <w:bCs/>
          <w:i/>
          <w:iCs/>
          <w:color w:val="auto"/>
        </w:rPr>
        <w:t xml:space="preserve"> eura </w:t>
      </w:r>
      <w:r w:rsidRPr="007430E8">
        <w:rPr>
          <w:i/>
          <w:iCs/>
          <w:color w:val="auto"/>
        </w:rPr>
        <w:t>ili</w:t>
      </w:r>
      <w:r w:rsidR="00850A44" w:rsidRPr="007430E8">
        <w:rPr>
          <w:i/>
          <w:iCs/>
          <w:color w:val="auto"/>
        </w:rPr>
        <w:t xml:space="preserve"> 96,41 % polugodišnjeg</w:t>
      </w:r>
      <w:r w:rsidRPr="007430E8">
        <w:rPr>
          <w:i/>
          <w:iCs/>
          <w:color w:val="auto"/>
        </w:rPr>
        <w:t xml:space="preserve"> plana. </w:t>
      </w:r>
    </w:p>
    <w:p w14:paraId="18725F20" w14:textId="77777777" w:rsidR="005B2462" w:rsidRPr="007430E8" w:rsidRDefault="005B2462" w:rsidP="005B2462">
      <w:pPr>
        <w:pStyle w:val="Default"/>
        <w:rPr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Prihodi od nefinancijske imovine </w:t>
      </w:r>
      <w:r w:rsidRPr="007430E8">
        <w:rPr>
          <w:i/>
          <w:iCs/>
          <w:color w:val="auto"/>
        </w:rPr>
        <w:t xml:space="preserve">sadrže prihode od </w:t>
      </w:r>
      <w:r w:rsidR="00850A44" w:rsidRPr="007430E8">
        <w:rPr>
          <w:i/>
          <w:iCs/>
          <w:color w:val="auto"/>
        </w:rPr>
        <w:t>prodaje zemljišta nije realizirano, planirano 13.300,00 eura izvršenje 0,00 eura</w:t>
      </w:r>
    </w:p>
    <w:p w14:paraId="76B80685" w14:textId="77777777" w:rsidR="00FB7B18" w:rsidRPr="007430E8" w:rsidRDefault="005B2462" w:rsidP="005B2462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Komunalni doprinosi i naknade </w:t>
      </w:r>
      <w:r w:rsidRPr="007430E8">
        <w:rPr>
          <w:i/>
          <w:iCs/>
          <w:color w:val="auto"/>
        </w:rPr>
        <w:t xml:space="preserve">sadrže prihode od komunalnih doprinosa u iznosu od </w:t>
      </w:r>
      <w:r w:rsidR="00850A44" w:rsidRPr="007430E8">
        <w:rPr>
          <w:i/>
          <w:iCs/>
          <w:color w:val="auto"/>
        </w:rPr>
        <w:t>629,11</w:t>
      </w:r>
      <w:r w:rsidRPr="007430E8">
        <w:rPr>
          <w:i/>
          <w:iCs/>
          <w:color w:val="auto"/>
        </w:rPr>
        <w:t xml:space="preserve"> eura i prihoda od komunalne naknade u iznosu od </w:t>
      </w:r>
      <w:r w:rsidR="00850A44" w:rsidRPr="007430E8">
        <w:rPr>
          <w:i/>
          <w:iCs/>
          <w:color w:val="auto"/>
        </w:rPr>
        <w:t>18.610,59</w:t>
      </w:r>
      <w:r w:rsidRPr="007430E8">
        <w:rPr>
          <w:i/>
          <w:iCs/>
          <w:color w:val="auto"/>
        </w:rPr>
        <w:t xml:space="preserve"> eura. </w:t>
      </w:r>
    </w:p>
    <w:p w14:paraId="0CDF097E" w14:textId="77777777" w:rsidR="006E685E" w:rsidRPr="007430E8" w:rsidRDefault="005B2462" w:rsidP="006E685E">
      <w:pPr>
        <w:pStyle w:val="Default"/>
        <w:rPr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Prihodi od prodaje proizvoda i robe te pruženih usluga </w:t>
      </w:r>
      <w:r w:rsidRPr="007430E8">
        <w:rPr>
          <w:i/>
          <w:iCs/>
          <w:color w:val="auto"/>
        </w:rPr>
        <w:t xml:space="preserve">ostvareni su u iznosu od </w:t>
      </w:r>
      <w:r w:rsidR="00634D69" w:rsidRPr="007430E8">
        <w:rPr>
          <w:i/>
          <w:iCs/>
          <w:color w:val="auto"/>
        </w:rPr>
        <w:t>31.925,09</w:t>
      </w:r>
      <w:r w:rsidRPr="007430E8">
        <w:rPr>
          <w:i/>
          <w:iCs/>
          <w:color w:val="auto"/>
        </w:rPr>
        <w:t xml:space="preserve"> eura.</w:t>
      </w:r>
      <w:r w:rsidR="00026E11">
        <w:rPr>
          <w:i/>
          <w:iCs/>
          <w:color w:val="auto"/>
        </w:rPr>
        <w:t xml:space="preserve"> 34 ,99 % polugodišnjeg plana.</w:t>
      </w:r>
    </w:p>
    <w:p w14:paraId="637BCCE9" w14:textId="77777777" w:rsidR="00F34E93" w:rsidRDefault="00F34E93" w:rsidP="006E685E">
      <w:pPr>
        <w:pStyle w:val="Default"/>
        <w:ind w:firstLine="708"/>
        <w:rPr>
          <w:b/>
          <w:bCs/>
          <w:color w:val="auto"/>
        </w:rPr>
      </w:pPr>
    </w:p>
    <w:p w14:paraId="1F70F1F2" w14:textId="77777777" w:rsidR="00F34E93" w:rsidRDefault="00F34E93" w:rsidP="006E685E">
      <w:pPr>
        <w:pStyle w:val="Default"/>
        <w:ind w:firstLine="708"/>
        <w:rPr>
          <w:b/>
          <w:bCs/>
          <w:color w:val="auto"/>
        </w:rPr>
      </w:pPr>
    </w:p>
    <w:p w14:paraId="4AFE8896" w14:textId="77777777" w:rsidR="006E685E" w:rsidRPr="007430E8" w:rsidRDefault="006E685E" w:rsidP="006E685E">
      <w:pPr>
        <w:pStyle w:val="Default"/>
        <w:ind w:firstLine="708"/>
        <w:rPr>
          <w:color w:val="auto"/>
        </w:rPr>
      </w:pPr>
      <w:r w:rsidRPr="007430E8">
        <w:rPr>
          <w:b/>
          <w:bCs/>
          <w:color w:val="auto"/>
        </w:rPr>
        <w:lastRenderedPageBreak/>
        <w:t xml:space="preserve">VLASTITI IZVORI - VIŠAK PRIHODA POSLOVANJA </w:t>
      </w:r>
    </w:p>
    <w:p w14:paraId="21CABAC3" w14:textId="77777777" w:rsidR="006E685E" w:rsidRPr="007430E8" w:rsidRDefault="006E685E" w:rsidP="006E685E">
      <w:pPr>
        <w:pStyle w:val="Default"/>
        <w:rPr>
          <w:i/>
          <w:iCs/>
          <w:color w:val="auto"/>
        </w:rPr>
      </w:pPr>
      <w:r w:rsidRPr="007430E8">
        <w:rPr>
          <w:i/>
          <w:iCs/>
          <w:color w:val="auto"/>
        </w:rPr>
        <w:t>U višegodišnjem planu uravnoteženja proračuna Općine Novi Golubovec za razdoblje od 2024. do 2026. godine donesenom na 6. sjednici održanoj dana 16. prosinca 202</w:t>
      </w:r>
      <w:r w:rsidR="000F75B1">
        <w:rPr>
          <w:i/>
          <w:iCs/>
          <w:color w:val="auto"/>
        </w:rPr>
        <w:t>3</w:t>
      </w:r>
      <w:r w:rsidRPr="007430E8">
        <w:rPr>
          <w:i/>
          <w:iCs/>
          <w:color w:val="auto"/>
        </w:rPr>
        <w:t xml:space="preserve">. godine se planirao višak od 107.000,00 eura za 2024. godinu, u 2024. </w:t>
      </w:r>
      <w:r w:rsidR="00EB10B8" w:rsidRPr="007430E8">
        <w:rPr>
          <w:i/>
          <w:iCs/>
          <w:color w:val="auto"/>
        </w:rPr>
        <w:t>G</w:t>
      </w:r>
      <w:r w:rsidRPr="007430E8">
        <w:rPr>
          <w:i/>
          <w:iCs/>
          <w:color w:val="auto"/>
        </w:rPr>
        <w:t>odini</w:t>
      </w:r>
      <w:r w:rsidR="00EB10B8">
        <w:rPr>
          <w:i/>
          <w:iCs/>
          <w:color w:val="auto"/>
        </w:rPr>
        <w:t xml:space="preserve"> ostvareni </w:t>
      </w:r>
      <w:r w:rsidRPr="007430E8">
        <w:rPr>
          <w:i/>
          <w:iCs/>
          <w:color w:val="auto"/>
        </w:rPr>
        <w:t xml:space="preserve"> višak od 235.035,68 eura te u 2024 pa je potrebno 1. Izmjenom proračuna u 2024. Godini  uravnotežiti proračunski višak iz prethodne godine  do kraja 2024. godine.</w:t>
      </w:r>
    </w:p>
    <w:p w14:paraId="796B7D43" w14:textId="77777777" w:rsidR="006E685E" w:rsidRPr="007430E8" w:rsidRDefault="006E685E" w:rsidP="006E685E">
      <w:pPr>
        <w:pStyle w:val="Default"/>
        <w:rPr>
          <w:i/>
          <w:iCs/>
          <w:color w:val="auto"/>
        </w:rPr>
      </w:pPr>
    </w:p>
    <w:p w14:paraId="2BB17CE9" w14:textId="77777777" w:rsidR="006E685E" w:rsidRPr="007430E8" w:rsidRDefault="006E685E" w:rsidP="006E685E">
      <w:pPr>
        <w:pStyle w:val="Default"/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Plan mjera s utvrđenom dinamikom za raspodjelu preostalog dijela prenesenog viška u iznosu od 235.035,68 eura donijet će se do kraja 2024. godine. </w:t>
      </w:r>
    </w:p>
    <w:p w14:paraId="5311BD00" w14:textId="77777777" w:rsidR="006E685E" w:rsidRPr="007430E8" w:rsidRDefault="006E685E" w:rsidP="006E685E">
      <w:pPr>
        <w:pStyle w:val="Default"/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Nakon uključivanja dijela projiciranog proračunskog viška, kao i nastavka pružanja javnih usluga zadovoljavajuće kvalitete, nastavit će se s poduzimanjem svih mjera za pravodobno ostvarenje proračunskih rashoda, uz poštivanje načela ekonomičnosti i učinkovitosti prilikom trošenja proračunskih sredstava. </w:t>
      </w:r>
    </w:p>
    <w:p w14:paraId="6A8C9857" w14:textId="77777777" w:rsidR="006E685E" w:rsidRPr="007430E8" w:rsidRDefault="006E685E" w:rsidP="006E685E">
      <w:pPr>
        <w:pStyle w:val="Default"/>
        <w:rPr>
          <w:i/>
          <w:iCs/>
          <w:color w:val="auto"/>
        </w:rPr>
      </w:pPr>
    </w:p>
    <w:p w14:paraId="2EBD3EAA" w14:textId="77777777" w:rsidR="006E685E" w:rsidRPr="007430E8" w:rsidRDefault="006E685E" w:rsidP="006E685E">
      <w:pPr>
        <w:pStyle w:val="Default"/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Ukupni rashodi i izdaci za razdoblje siječanj - prosinac 2024. godine planirani su u iznosu od </w:t>
      </w:r>
      <w:r w:rsidR="00EB10B8">
        <w:rPr>
          <w:i/>
          <w:iCs/>
          <w:color w:val="auto"/>
        </w:rPr>
        <w:t>8</w:t>
      </w:r>
      <w:r w:rsidRPr="007430E8">
        <w:rPr>
          <w:i/>
          <w:iCs/>
          <w:color w:val="auto"/>
        </w:rPr>
        <w:t xml:space="preserve">32.000,00 eura, a u promatranom razdoblju ostvareni su u iznosu 259,535,04 eura ili 31,19 </w:t>
      </w:r>
      <w:r w:rsidR="00EB10B8">
        <w:rPr>
          <w:i/>
          <w:iCs/>
          <w:color w:val="auto"/>
        </w:rPr>
        <w:t>%</w:t>
      </w:r>
      <w:r w:rsidRPr="007430E8">
        <w:rPr>
          <w:i/>
          <w:iCs/>
          <w:color w:val="auto"/>
        </w:rPr>
        <w:t xml:space="preserve"> planiranog godišnjeg </w:t>
      </w:r>
      <w:r w:rsidR="00EB10B8">
        <w:rPr>
          <w:i/>
          <w:iCs/>
          <w:color w:val="auto"/>
        </w:rPr>
        <w:t>plana</w:t>
      </w:r>
      <w:r w:rsidRPr="007430E8">
        <w:rPr>
          <w:i/>
          <w:iCs/>
          <w:color w:val="auto"/>
        </w:rPr>
        <w:t>.</w:t>
      </w:r>
    </w:p>
    <w:p w14:paraId="2D19B94E" w14:textId="77777777" w:rsidR="006E685E" w:rsidRPr="007430E8" w:rsidRDefault="006E685E" w:rsidP="006E685E">
      <w:pPr>
        <w:rPr>
          <w:b/>
          <w:bCs/>
        </w:rPr>
      </w:pPr>
    </w:p>
    <w:p w14:paraId="4EE6ABFE" w14:textId="77777777" w:rsidR="005B2462" w:rsidRPr="007430E8" w:rsidRDefault="00FB7B18" w:rsidP="00FB7B18">
      <w:pPr>
        <w:ind w:firstLine="708"/>
        <w:rPr>
          <w:b/>
          <w:bCs/>
        </w:rPr>
      </w:pPr>
      <w:r w:rsidRPr="007430E8">
        <w:rPr>
          <w:b/>
          <w:bCs/>
        </w:rPr>
        <w:t xml:space="preserve">5.2 </w:t>
      </w:r>
      <w:r w:rsidR="005B2462" w:rsidRPr="007430E8">
        <w:rPr>
          <w:b/>
          <w:bCs/>
        </w:rPr>
        <w:t xml:space="preserve">RASHODI I IZDACI </w:t>
      </w:r>
    </w:p>
    <w:p w14:paraId="02611422" w14:textId="77777777" w:rsidR="00444F3F" w:rsidRPr="007430E8" w:rsidRDefault="00444F3F" w:rsidP="006E685E">
      <w:pPr>
        <w:pStyle w:val="Default"/>
        <w:rPr>
          <w:color w:val="auto"/>
        </w:rPr>
      </w:pPr>
    </w:p>
    <w:p w14:paraId="614DFC32" w14:textId="77777777" w:rsidR="006E685E" w:rsidRPr="007430E8" w:rsidRDefault="006E685E" w:rsidP="006E685E">
      <w:pPr>
        <w:pStyle w:val="Default"/>
        <w:rPr>
          <w:color w:val="auto"/>
        </w:rPr>
      </w:pPr>
    </w:p>
    <w:p w14:paraId="07D0EB94" w14:textId="77777777" w:rsidR="005B2462" w:rsidRPr="007430E8" w:rsidRDefault="005B2462" w:rsidP="00FB7B18">
      <w:pPr>
        <w:pStyle w:val="Default"/>
        <w:ind w:firstLine="708"/>
        <w:rPr>
          <w:color w:val="auto"/>
        </w:rPr>
      </w:pPr>
      <w:r w:rsidRPr="007430E8">
        <w:rPr>
          <w:b/>
          <w:bCs/>
          <w:color w:val="auto"/>
        </w:rPr>
        <w:t xml:space="preserve"> RASHODI POSLOVANJA </w:t>
      </w:r>
    </w:p>
    <w:p w14:paraId="74EA35F9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Rashodi poslovanja ostvareni su u iznosu od </w:t>
      </w:r>
      <w:r w:rsidR="00AB77DF" w:rsidRPr="007430E8">
        <w:rPr>
          <w:i/>
          <w:iCs/>
          <w:color w:val="auto"/>
        </w:rPr>
        <w:t xml:space="preserve">195.627,56 eura </w:t>
      </w:r>
      <w:r w:rsidRPr="007430E8">
        <w:rPr>
          <w:i/>
          <w:iCs/>
          <w:color w:val="auto"/>
        </w:rPr>
        <w:t xml:space="preserve"> ili </w:t>
      </w:r>
      <w:r w:rsidR="00AB77DF" w:rsidRPr="007430E8">
        <w:rPr>
          <w:i/>
          <w:iCs/>
          <w:color w:val="auto"/>
        </w:rPr>
        <w:t xml:space="preserve">43,74 </w:t>
      </w:r>
      <w:r w:rsidRPr="007430E8">
        <w:rPr>
          <w:i/>
          <w:iCs/>
          <w:color w:val="auto"/>
        </w:rPr>
        <w:t>%</w:t>
      </w:r>
      <w:r w:rsidR="00AB77DF" w:rsidRPr="007430E8">
        <w:rPr>
          <w:i/>
          <w:iCs/>
          <w:color w:val="auto"/>
        </w:rPr>
        <w:t xml:space="preserve"> godišnjeg </w:t>
      </w:r>
      <w:r w:rsidRPr="007430E8">
        <w:rPr>
          <w:i/>
          <w:iCs/>
          <w:color w:val="auto"/>
        </w:rPr>
        <w:t xml:space="preserve"> plana. </w:t>
      </w:r>
    </w:p>
    <w:p w14:paraId="58258DE9" w14:textId="77777777" w:rsidR="005B2462" w:rsidRPr="007430E8" w:rsidRDefault="005B2462" w:rsidP="005B2462">
      <w:pPr>
        <w:pStyle w:val="Default"/>
        <w:rPr>
          <w:color w:val="auto"/>
        </w:rPr>
      </w:pPr>
    </w:p>
    <w:p w14:paraId="33C2189C" w14:textId="77777777" w:rsidR="005B2462" w:rsidRPr="007430E8" w:rsidRDefault="005B2462" w:rsidP="006E685E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Rashodi za zaposlene </w:t>
      </w:r>
    </w:p>
    <w:p w14:paraId="3836E0E7" w14:textId="77777777" w:rsidR="006E685E" w:rsidRPr="007430E8" w:rsidRDefault="006E685E" w:rsidP="00FB7B18">
      <w:pPr>
        <w:pStyle w:val="Default"/>
        <w:rPr>
          <w:i/>
          <w:iCs/>
          <w:color w:val="auto"/>
        </w:rPr>
      </w:pPr>
    </w:p>
    <w:p w14:paraId="2C5EDBA8" w14:textId="77777777" w:rsidR="006E685E" w:rsidRPr="007430E8" w:rsidRDefault="00606CA5" w:rsidP="00FB7B18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>Rashodi za zaposlene sadrže plaće (bruto</w:t>
      </w:r>
      <w:r w:rsidR="00B6029E">
        <w:rPr>
          <w:i/>
          <w:iCs/>
          <w:color w:val="auto"/>
        </w:rPr>
        <w:t xml:space="preserve"> )</w:t>
      </w:r>
      <w:r>
        <w:rPr>
          <w:i/>
          <w:iCs/>
          <w:color w:val="auto"/>
        </w:rPr>
        <w:t xml:space="preserve"> u iznosu od 39.527,75 eura,</w:t>
      </w:r>
      <w:r w:rsidR="005B2462" w:rsidRPr="007430E8">
        <w:rPr>
          <w:i/>
          <w:iCs/>
          <w:color w:val="auto"/>
        </w:rPr>
        <w:t xml:space="preserve"> ostali rashodi za</w:t>
      </w:r>
      <w:r w:rsidR="00F85C3E">
        <w:rPr>
          <w:i/>
          <w:iCs/>
          <w:color w:val="auto"/>
        </w:rPr>
        <w:t xml:space="preserve"> zaposlene u iznosu od 3.246,10 eura i doprinose na plaću 51.784,19 eura ostvareno je 49,47 % godišnjeg plana</w:t>
      </w:r>
      <w:r w:rsidR="005B2462" w:rsidRPr="007430E8">
        <w:rPr>
          <w:i/>
          <w:iCs/>
          <w:color w:val="auto"/>
        </w:rPr>
        <w:t xml:space="preserve">. </w:t>
      </w:r>
    </w:p>
    <w:p w14:paraId="4E1D786C" w14:textId="77777777" w:rsidR="005B2462" w:rsidRPr="007430E8" w:rsidRDefault="005B2462" w:rsidP="005B2462">
      <w:pPr>
        <w:pStyle w:val="Default"/>
        <w:rPr>
          <w:color w:val="auto"/>
        </w:rPr>
      </w:pPr>
    </w:p>
    <w:p w14:paraId="5BA1B082" w14:textId="77777777" w:rsidR="005B2462" w:rsidRPr="007430E8" w:rsidRDefault="005B2462" w:rsidP="006E685E">
      <w:pPr>
        <w:pStyle w:val="Default"/>
        <w:ind w:firstLine="708"/>
        <w:rPr>
          <w:b/>
          <w:bCs/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Materijalni rashodi </w:t>
      </w:r>
    </w:p>
    <w:p w14:paraId="64FD4CEE" w14:textId="77777777" w:rsidR="006E685E" w:rsidRPr="007430E8" w:rsidRDefault="006E685E" w:rsidP="005B2462">
      <w:pPr>
        <w:pStyle w:val="Default"/>
        <w:rPr>
          <w:i/>
          <w:iCs/>
          <w:color w:val="auto"/>
        </w:rPr>
      </w:pPr>
    </w:p>
    <w:p w14:paraId="647D4144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Materijalni rashodi planirani su u iznosu od </w:t>
      </w:r>
      <w:r w:rsidR="00AB77DF" w:rsidRPr="007430E8">
        <w:rPr>
          <w:i/>
          <w:iCs/>
          <w:color w:val="auto"/>
        </w:rPr>
        <w:t>181.440,00</w:t>
      </w:r>
      <w:r w:rsidRPr="007430E8">
        <w:rPr>
          <w:i/>
          <w:iCs/>
          <w:color w:val="auto"/>
        </w:rPr>
        <w:t xml:space="preserve"> eura, a ostvareni su u iznosu </w:t>
      </w:r>
      <w:r w:rsidR="00AB77DF" w:rsidRPr="007430E8">
        <w:rPr>
          <w:i/>
          <w:iCs/>
          <w:color w:val="auto"/>
        </w:rPr>
        <w:t>51.784,19</w:t>
      </w:r>
      <w:r w:rsidRPr="007430E8">
        <w:rPr>
          <w:i/>
          <w:iCs/>
          <w:color w:val="auto"/>
        </w:rPr>
        <w:t xml:space="preserve"> eura ili </w:t>
      </w:r>
      <w:r w:rsidR="00AB77DF" w:rsidRPr="007430E8">
        <w:rPr>
          <w:i/>
          <w:iCs/>
          <w:color w:val="auto"/>
        </w:rPr>
        <w:t>28,54</w:t>
      </w:r>
      <w:r w:rsidR="007E5064" w:rsidRPr="007430E8">
        <w:rPr>
          <w:i/>
          <w:iCs/>
          <w:color w:val="auto"/>
        </w:rPr>
        <w:t xml:space="preserve"> </w:t>
      </w:r>
      <w:r w:rsidRPr="007430E8">
        <w:rPr>
          <w:i/>
          <w:iCs/>
          <w:color w:val="auto"/>
        </w:rPr>
        <w:t xml:space="preserve">% </w:t>
      </w:r>
      <w:r w:rsidR="007E5064" w:rsidRPr="007430E8">
        <w:rPr>
          <w:i/>
          <w:iCs/>
          <w:color w:val="auto"/>
        </w:rPr>
        <w:t xml:space="preserve">godišnjeg </w:t>
      </w:r>
      <w:r w:rsidRPr="007430E8">
        <w:rPr>
          <w:i/>
          <w:iCs/>
          <w:color w:val="auto"/>
        </w:rPr>
        <w:t xml:space="preserve">plana. </w:t>
      </w:r>
    </w:p>
    <w:p w14:paraId="343DC2BE" w14:textId="77777777" w:rsidR="006E685E" w:rsidRPr="007430E8" w:rsidRDefault="006E685E" w:rsidP="007E5064">
      <w:pPr>
        <w:pStyle w:val="Default"/>
        <w:rPr>
          <w:b/>
          <w:bCs/>
          <w:i/>
          <w:iCs/>
          <w:color w:val="auto"/>
        </w:rPr>
      </w:pPr>
    </w:p>
    <w:p w14:paraId="4064C239" w14:textId="77777777" w:rsidR="005B2462" w:rsidRPr="007430E8" w:rsidRDefault="005B2462" w:rsidP="006E685E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Naknade troškova zaposlenima </w:t>
      </w:r>
      <w:r w:rsidRPr="007430E8">
        <w:rPr>
          <w:i/>
          <w:iCs/>
          <w:color w:val="auto"/>
        </w:rPr>
        <w:t xml:space="preserve">ostvareni su u ukupnom iznosu od </w:t>
      </w:r>
      <w:r w:rsidR="007E5064" w:rsidRPr="007430E8">
        <w:rPr>
          <w:b/>
          <w:bCs/>
          <w:i/>
          <w:iCs/>
          <w:color w:val="auto"/>
        </w:rPr>
        <w:t>3.012,00</w:t>
      </w:r>
      <w:r w:rsidRPr="007430E8">
        <w:rPr>
          <w:b/>
          <w:bCs/>
          <w:i/>
          <w:iCs/>
          <w:color w:val="auto"/>
        </w:rPr>
        <w:t xml:space="preserve"> eura </w:t>
      </w:r>
      <w:r w:rsidR="007E5064" w:rsidRPr="007430E8">
        <w:rPr>
          <w:b/>
          <w:bCs/>
          <w:i/>
          <w:iCs/>
          <w:color w:val="auto"/>
        </w:rPr>
        <w:t>za korištenje privatnog automobila za službene svrhe.</w:t>
      </w:r>
    </w:p>
    <w:p w14:paraId="747BDE52" w14:textId="77777777" w:rsidR="005B2462" w:rsidRPr="007430E8" w:rsidRDefault="005B2462" w:rsidP="005B2462">
      <w:pPr>
        <w:pStyle w:val="Default"/>
        <w:rPr>
          <w:color w:val="auto"/>
        </w:rPr>
      </w:pPr>
    </w:p>
    <w:p w14:paraId="4F0CD2EB" w14:textId="77777777" w:rsidR="005B2462" w:rsidRPr="007430E8" w:rsidRDefault="005B2462" w:rsidP="006E685E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Rashodi za materijal i energiju </w:t>
      </w:r>
      <w:r w:rsidRPr="007430E8">
        <w:rPr>
          <w:i/>
          <w:iCs/>
          <w:color w:val="auto"/>
        </w:rPr>
        <w:t xml:space="preserve">ostvareni su u ukupnom iznosu od </w:t>
      </w:r>
      <w:r w:rsidR="007E5064" w:rsidRPr="007430E8">
        <w:rPr>
          <w:i/>
          <w:iCs/>
          <w:color w:val="auto"/>
        </w:rPr>
        <w:t>11.645,20</w:t>
      </w:r>
      <w:r w:rsidRPr="007430E8">
        <w:rPr>
          <w:b/>
          <w:bCs/>
          <w:i/>
          <w:iCs/>
          <w:color w:val="auto"/>
        </w:rPr>
        <w:t xml:space="preserve"> eura</w:t>
      </w:r>
      <w:r w:rsidRPr="007430E8">
        <w:rPr>
          <w:i/>
          <w:iCs/>
          <w:color w:val="auto"/>
        </w:rPr>
        <w:t xml:space="preserve">. U ove rashode spadaju uredski materijal i ostali materijalni rashodi, materijal i sirovine, energija, materijal i dijelovi za tekuće i investicijsko održavanje, sitan inventar i </w:t>
      </w:r>
      <w:r w:rsidR="006E685E" w:rsidRPr="007430E8">
        <w:rPr>
          <w:i/>
          <w:iCs/>
          <w:color w:val="auto"/>
        </w:rPr>
        <w:t>auto gume</w:t>
      </w:r>
      <w:r w:rsidRPr="007430E8">
        <w:rPr>
          <w:i/>
          <w:iCs/>
          <w:color w:val="auto"/>
        </w:rPr>
        <w:t xml:space="preserve">, te službena, radna i zaštitna odjeća i obuća. </w:t>
      </w:r>
    </w:p>
    <w:p w14:paraId="3A046733" w14:textId="77777777" w:rsidR="005B2462" w:rsidRPr="007430E8" w:rsidRDefault="005B2462" w:rsidP="005B2462">
      <w:pPr>
        <w:pStyle w:val="Default"/>
        <w:rPr>
          <w:color w:val="auto"/>
        </w:rPr>
      </w:pPr>
    </w:p>
    <w:p w14:paraId="55F7E399" w14:textId="77777777" w:rsidR="006E685E" w:rsidRPr="007430E8" w:rsidRDefault="005B2462" w:rsidP="005B2462">
      <w:pPr>
        <w:pStyle w:val="Default"/>
        <w:rPr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Rashodi za usluge </w:t>
      </w:r>
      <w:r w:rsidRPr="007430E8">
        <w:rPr>
          <w:i/>
          <w:iCs/>
          <w:color w:val="auto"/>
        </w:rPr>
        <w:t xml:space="preserve">izvršeni su u ukupnom iznosu od </w:t>
      </w:r>
      <w:r w:rsidR="007E5064" w:rsidRPr="007430E8">
        <w:rPr>
          <w:i/>
          <w:iCs/>
          <w:color w:val="auto"/>
        </w:rPr>
        <w:t>28.292,45 e</w:t>
      </w:r>
      <w:r w:rsidRPr="007430E8">
        <w:rPr>
          <w:b/>
          <w:bCs/>
          <w:i/>
          <w:iCs/>
          <w:color w:val="auto"/>
        </w:rPr>
        <w:t xml:space="preserve">ura </w:t>
      </w:r>
      <w:r w:rsidR="00FD3E42">
        <w:rPr>
          <w:b/>
          <w:bCs/>
          <w:i/>
          <w:iCs/>
          <w:color w:val="auto"/>
        </w:rPr>
        <w:t>manje</w:t>
      </w:r>
      <w:r w:rsidRPr="007430E8">
        <w:rPr>
          <w:i/>
          <w:iCs/>
          <w:color w:val="auto"/>
        </w:rPr>
        <w:t xml:space="preserve"> u odnosu na ostvarenje u istom izvještajnom razdoblju 202</w:t>
      </w:r>
      <w:r w:rsidR="00FD3E42">
        <w:rPr>
          <w:i/>
          <w:iCs/>
          <w:color w:val="auto"/>
        </w:rPr>
        <w:t>3</w:t>
      </w:r>
      <w:r w:rsidRPr="007430E8">
        <w:rPr>
          <w:i/>
          <w:iCs/>
          <w:color w:val="auto"/>
        </w:rPr>
        <w:t xml:space="preserve">. godine. U ovu skupinu spadaju troškovi za usluge telefona, pošte i prijevoza, usluge tekućeg i investicijskog održavanja, usluge promidžbe i informiranja, komunalne usluge, zakupnine i najamnine, zdravstvene i veterinarske usluge, intelektualne i osobne usluge, računalne usluge, te ostale usluge. </w:t>
      </w:r>
    </w:p>
    <w:p w14:paraId="21E336C8" w14:textId="77777777" w:rsidR="006E685E" w:rsidRPr="007430E8" w:rsidRDefault="006E685E" w:rsidP="005B2462">
      <w:pPr>
        <w:pStyle w:val="Default"/>
        <w:rPr>
          <w:i/>
          <w:iCs/>
          <w:color w:val="auto"/>
        </w:rPr>
      </w:pPr>
    </w:p>
    <w:p w14:paraId="24B95419" w14:textId="77777777" w:rsidR="006E685E" w:rsidRPr="007430E8" w:rsidRDefault="006E685E" w:rsidP="005B2462">
      <w:pPr>
        <w:pStyle w:val="Default"/>
        <w:rPr>
          <w:i/>
          <w:iCs/>
          <w:color w:val="auto"/>
        </w:rPr>
      </w:pPr>
      <w:r w:rsidRPr="007430E8">
        <w:rPr>
          <w:i/>
          <w:iCs/>
          <w:color w:val="auto"/>
        </w:rPr>
        <w:lastRenderedPageBreak/>
        <w:t>Naknade troškova osobama izvan radnog odnosa iznosi 1.789,13 eura za sufinanciranje poljoprivrednog redara što je manje  od izvještajnog razdoblja prethodne godine.</w:t>
      </w:r>
    </w:p>
    <w:p w14:paraId="74DC1AD2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Ostali nespomenuti rashodi poslovanja </w:t>
      </w:r>
      <w:r w:rsidRPr="007430E8">
        <w:rPr>
          <w:i/>
          <w:iCs/>
          <w:color w:val="auto"/>
        </w:rPr>
        <w:t xml:space="preserve">iznose </w:t>
      </w:r>
      <w:r w:rsidR="00D03E1E" w:rsidRPr="007430E8">
        <w:rPr>
          <w:i/>
          <w:iCs/>
          <w:color w:val="auto"/>
        </w:rPr>
        <w:t>6.948,95</w:t>
      </w:r>
      <w:r w:rsidRPr="007430E8">
        <w:rPr>
          <w:b/>
          <w:bCs/>
          <w:i/>
          <w:iCs/>
          <w:color w:val="auto"/>
        </w:rPr>
        <w:t xml:space="preserve"> eura</w:t>
      </w:r>
      <w:r w:rsidRPr="007430E8">
        <w:rPr>
          <w:i/>
          <w:iCs/>
          <w:color w:val="auto"/>
        </w:rPr>
        <w:t>, što je</w:t>
      </w:r>
      <w:r w:rsidR="00FD3E42">
        <w:rPr>
          <w:i/>
          <w:iCs/>
          <w:color w:val="auto"/>
        </w:rPr>
        <w:t xml:space="preserve"> </w:t>
      </w:r>
      <w:r w:rsidRPr="007430E8">
        <w:rPr>
          <w:i/>
          <w:iCs/>
          <w:color w:val="auto"/>
        </w:rPr>
        <w:t xml:space="preserve">manje  od izvještajnog razdoblja prethodne godine. </w:t>
      </w:r>
      <w:r w:rsidRPr="007430E8">
        <w:rPr>
          <w:color w:val="auto"/>
        </w:rPr>
        <w:t xml:space="preserve">Na </w:t>
      </w:r>
      <w:r w:rsidRPr="007430E8">
        <w:rPr>
          <w:i/>
          <w:iCs/>
          <w:color w:val="auto"/>
        </w:rPr>
        <w:t xml:space="preserve">Općinu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 odnose se: naknade za rad predstavničkih i izvršnih tijela, povjerenstava i slično u iznosu od </w:t>
      </w:r>
      <w:r w:rsidR="00D03E1E" w:rsidRPr="007430E8">
        <w:rPr>
          <w:i/>
          <w:iCs/>
          <w:color w:val="auto"/>
        </w:rPr>
        <w:t>237,73</w:t>
      </w:r>
      <w:r w:rsidRPr="007430E8">
        <w:rPr>
          <w:i/>
          <w:iCs/>
          <w:color w:val="auto"/>
        </w:rPr>
        <w:t xml:space="preserve"> eura,  reprezentacija u iznosu od </w:t>
      </w:r>
      <w:r w:rsidR="00D03E1E" w:rsidRPr="007430E8">
        <w:rPr>
          <w:i/>
          <w:iCs/>
          <w:color w:val="auto"/>
        </w:rPr>
        <w:t>735,39</w:t>
      </w:r>
      <w:r w:rsidRPr="007430E8">
        <w:rPr>
          <w:i/>
          <w:iCs/>
          <w:color w:val="auto"/>
        </w:rPr>
        <w:t xml:space="preserve"> eura, i ostali nespomenuti rashodi poslovanja u iznosu od </w:t>
      </w:r>
      <w:r w:rsidR="00893306" w:rsidRPr="007430E8">
        <w:rPr>
          <w:i/>
          <w:iCs/>
          <w:color w:val="auto"/>
        </w:rPr>
        <w:t>5.975,83</w:t>
      </w:r>
      <w:r w:rsidRPr="007430E8">
        <w:rPr>
          <w:i/>
          <w:iCs/>
          <w:color w:val="auto"/>
        </w:rPr>
        <w:t xml:space="preserve"> eura.  </w:t>
      </w:r>
    </w:p>
    <w:p w14:paraId="3AFDDF07" w14:textId="77777777" w:rsidR="005B2462" w:rsidRPr="007430E8" w:rsidRDefault="005B2462" w:rsidP="005B2462">
      <w:pPr>
        <w:pStyle w:val="Default"/>
        <w:rPr>
          <w:color w:val="auto"/>
        </w:rPr>
      </w:pPr>
    </w:p>
    <w:p w14:paraId="3861E962" w14:textId="77777777" w:rsidR="005B2462" w:rsidRPr="007430E8" w:rsidRDefault="005B2462" w:rsidP="006E685E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Financijski rashodi </w:t>
      </w:r>
    </w:p>
    <w:p w14:paraId="1F432647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Financijski rashodi planirani su u iznosu od </w:t>
      </w:r>
      <w:r w:rsidR="00893306" w:rsidRPr="007430E8">
        <w:rPr>
          <w:i/>
          <w:iCs/>
          <w:color w:val="auto"/>
        </w:rPr>
        <w:t xml:space="preserve">2.500,00 </w:t>
      </w:r>
      <w:r w:rsidRPr="007430E8">
        <w:rPr>
          <w:i/>
          <w:iCs/>
          <w:color w:val="auto"/>
        </w:rPr>
        <w:t xml:space="preserve"> eura, a ostvareni su u iznosu </w:t>
      </w:r>
      <w:r w:rsidR="00893306" w:rsidRPr="007430E8">
        <w:rPr>
          <w:i/>
          <w:iCs/>
          <w:color w:val="auto"/>
        </w:rPr>
        <w:t>1.293,38</w:t>
      </w:r>
      <w:r w:rsidRPr="007430E8">
        <w:rPr>
          <w:i/>
          <w:iCs/>
          <w:color w:val="auto"/>
        </w:rPr>
        <w:t xml:space="preserve"> ili </w:t>
      </w:r>
      <w:r w:rsidR="00893306" w:rsidRPr="007430E8">
        <w:rPr>
          <w:i/>
          <w:iCs/>
          <w:color w:val="auto"/>
        </w:rPr>
        <w:t xml:space="preserve">103,47 % godišnjeg </w:t>
      </w:r>
      <w:r w:rsidRPr="007430E8">
        <w:rPr>
          <w:i/>
          <w:iCs/>
          <w:color w:val="auto"/>
        </w:rPr>
        <w:t xml:space="preserve"> plana.</w:t>
      </w:r>
      <w:r w:rsidR="00893306" w:rsidRPr="007430E8">
        <w:rPr>
          <w:i/>
          <w:iCs/>
          <w:color w:val="auto"/>
        </w:rPr>
        <w:t xml:space="preserve"> Za usluge platnog prometa i bankarske usluge.</w:t>
      </w:r>
      <w:r w:rsidRPr="007430E8">
        <w:rPr>
          <w:i/>
          <w:iCs/>
          <w:color w:val="auto"/>
        </w:rPr>
        <w:t xml:space="preserve"> </w:t>
      </w:r>
    </w:p>
    <w:p w14:paraId="6E2024D1" w14:textId="77777777" w:rsidR="005B2462" w:rsidRPr="007430E8" w:rsidRDefault="005B2462" w:rsidP="005B2462">
      <w:pPr>
        <w:pStyle w:val="Default"/>
        <w:numPr>
          <w:ilvl w:val="0"/>
          <w:numId w:val="33"/>
        </w:numPr>
        <w:rPr>
          <w:color w:val="auto"/>
        </w:rPr>
      </w:pPr>
      <w:r w:rsidRPr="007430E8">
        <w:rPr>
          <w:i/>
          <w:iCs/>
          <w:color w:val="auto"/>
        </w:rPr>
        <w:t xml:space="preserve"> </w:t>
      </w:r>
    </w:p>
    <w:p w14:paraId="62315A83" w14:textId="77777777" w:rsidR="005B2462" w:rsidRPr="007430E8" w:rsidRDefault="005B2462" w:rsidP="006E685E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Subvencije </w:t>
      </w:r>
    </w:p>
    <w:p w14:paraId="1A6A45B5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Subvencije su planirane u iznosu od </w:t>
      </w:r>
      <w:r w:rsidR="00893306" w:rsidRPr="007430E8">
        <w:rPr>
          <w:i/>
          <w:iCs/>
          <w:color w:val="auto"/>
        </w:rPr>
        <w:t>800</w:t>
      </w:r>
      <w:r w:rsidRPr="007430E8">
        <w:rPr>
          <w:i/>
          <w:iCs/>
          <w:color w:val="auto"/>
        </w:rPr>
        <w:t xml:space="preserve">,00 eura, a ostvarene su u iznosu </w:t>
      </w:r>
      <w:r w:rsidR="00893306" w:rsidRPr="007430E8">
        <w:rPr>
          <w:i/>
          <w:iCs/>
          <w:color w:val="auto"/>
        </w:rPr>
        <w:t>57,66</w:t>
      </w:r>
      <w:r w:rsidRPr="007430E8">
        <w:rPr>
          <w:i/>
          <w:iCs/>
          <w:color w:val="auto"/>
        </w:rPr>
        <w:t xml:space="preserve"> eura. </w:t>
      </w:r>
    </w:p>
    <w:p w14:paraId="7A00FCBA" w14:textId="77777777" w:rsidR="006E685E" w:rsidRPr="007430E8" w:rsidRDefault="006E685E" w:rsidP="005B2462">
      <w:pPr>
        <w:pStyle w:val="Default"/>
        <w:rPr>
          <w:b/>
          <w:bCs/>
          <w:i/>
          <w:iCs/>
          <w:color w:val="auto"/>
        </w:rPr>
      </w:pPr>
    </w:p>
    <w:p w14:paraId="12EC72D2" w14:textId="77777777" w:rsidR="006E685E" w:rsidRPr="007430E8" w:rsidRDefault="005B2462" w:rsidP="006E685E">
      <w:pPr>
        <w:pStyle w:val="Default"/>
        <w:ind w:firstLine="708"/>
        <w:rPr>
          <w:b/>
          <w:bCs/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Pomoći dane u inozemstvo i unutar općeg proračuna </w:t>
      </w:r>
    </w:p>
    <w:p w14:paraId="13FD9086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Pomoći unutar općeg proračuna planirane su u iznosu od </w:t>
      </w:r>
      <w:r w:rsidR="00893306" w:rsidRPr="007430E8">
        <w:rPr>
          <w:i/>
          <w:iCs/>
          <w:color w:val="auto"/>
        </w:rPr>
        <w:t>11.830,00</w:t>
      </w:r>
      <w:r w:rsidRPr="007430E8">
        <w:rPr>
          <w:i/>
          <w:iCs/>
          <w:color w:val="auto"/>
        </w:rPr>
        <w:t xml:space="preserve"> eura, a ostvarene u iznosu</w:t>
      </w:r>
      <w:r w:rsidR="007430E8">
        <w:rPr>
          <w:i/>
          <w:iCs/>
          <w:color w:val="auto"/>
        </w:rPr>
        <w:t xml:space="preserve"> o</w:t>
      </w:r>
      <w:r w:rsidRPr="007430E8">
        <w:rPr>
          <w:i/>
          <w:iCs/>
          <w:color w:val="auto"/>
        </w:rPr>
        <w:t>d</w:t>
      </w:r>
      <w:r w:rsidR="00893306" w:rsidRPr="007430E8">
        <w:rPr>
          <w:i/>
          <w:iCs/>
          <w:color w:val="auto"/>
        </w:rPr>
        <w:t xml:space="preserve"> 6.341,38</w:t>
      </w:r>
      <w:r w:rsidRPr="007430E8">
        <w:rPr>
          <w:i/>
          <w:iCs/>
          <w:color w:val="auto"/>
        </w:rPr>
        <w:t xml:space="preserve"> eura</w:t>
      </w:r>
      <w:r w:rsidR="00FD3E42">
        <w:rPr>
          <w:i/>
          <w:iCs/>
          <w:color w:val="auto"/>
        </w:rPr>
        <w:t xml:space="preserve"> godišnjeg plana</w:t>
      </w:r>
      <w:r w:rsidRPr="007430E8">
        <w:rPr>
          <w:i/>
          <w:iCs/>
          <w:color w:val="auto"/>
        </w:rPr>
        <w:t xml:space="preserve">. </w:t>
      </w:r>
    </w:p>
    <w:p w14:paraId="019E1AEF" w14:textId="77777777" w:rsidR="006E685E" w:rsidRPr="007430E8" w:rsidRDefault="006E685E" w:rsidP="005B2462">
      <w:pPr>
        <w:pStyle w:val="Default"/>
        <w:rPr>
          <w:color w:val="auto"/>
        </w:rPr>
      </w:pPr>
    </w:p>
    <w:p w14:paraId="297BE36B" w14:textId="77777777" w:rsidR="005B2462" w:rsidRPr="007430E8" w:rsidRDefault="005B2462" w:rsidP="006E685E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Naknade građanima i kućanstvima na temelju osiguranja </w:t>
      </w:r>
    </w:p>
    <w:p w14:paraId="10D05A3D" w14:textId="77777777" w:rsidR="005B2462" w:rsidRPr="007430E8" w:rsidRDefault="005B2462" w:rsidP="005B2462">
      <w:pPr>
        <w:pStyle w:val="Default"/>
        <w:rPr>
          <w:b/>
          <w:i/>
          <w:iCs/>
          <w:color w:val="auto"/>
        </w:rPr>
      </w:pPr>
      <w:r w:rsidRPr="007430E8">
        <w:rPr>
          <w:i/>
          <w:iCs/>
          <w:color w:val="auto"/>
        </w:rPr>
        <w:t xml:space="preserve">Naknade građanima i kućanstvima na temelju osiguranja planirane su u iznosu od </w:t>
      </w:r>
      <w:r w:rsidR="00893306" w:rsidRPr="007430E8">
        <w:rPr>
          <w:i/>
          <w:iCs/>
          <w:color w:val="auto"/>
        </w:rPr>
        <w:t>70.630,00</w:t>
      </w:r>
      <w:r w:rsidRPr="007430E8">
        <w:rPr>
          <w:i/>
          <w:iCs/>
          <w:color w:val="auto"/>
        </w:rPr>
        <w:t xml:space="preserve"> eura, a ostvarene su u iznosu </w:t>
      </w:r>
      <w:r w:rsidR="00893306" w:rsidRPr="007430E8">
        <w:rPr>
          <w:i/>
          <w:iCs/>
          <w:color w:val="auto"/>
        </w:rPr>
        <w:t>47.484,85</w:t>
      </w:r>
      <w:r w:rsidRPr="007430E8">
        <w:rPr>
          <w:b/>
          <w:i/>
          <w:iCs/>
          <w:color w:val="auto"/>
        </w:rPr>
        <w:t xml:space="preserve"> eura ili</w:t>
      </w:r>
      <w:r w:rsidR="00893306" w:rsidRPr="007430E8">
        <w:rPr>
          <w:b/>
          <w:i/>
          <w:iCs/>
          <w:color w:val="auto"/>
        </w:rPr>
        <w:t xml:space="preserve">67,23 </w:t>
      </w:r>
      <w:r w:rsidRPr="007430E8">
        <w:rPr>
          <w:b/>
          <w:i/>
          <w:iCs/>
          <w:color w:val="auto"/>
        </w:rPr>
        <w:t>%</w:t>
      </w:r>
      <w:r w:rsidR="00FD3E42">
        <w:rPr>
          <w:b/>
          <w:i/>
          <w:iCs/>
          <w:color w:val="auto"/>
        </w:rPr>
        <w:t xml:space="preserve">  polu</w:t>
      </w:r>
      <w:r w:rsidR="00893306" w:rsidRPr="007430E8">
        <w:rPr>
          <w:b/>
          <w:i/>
          <w:iCs/>
          <w:color w:val="auto"/>
        </w:rPr>
        <w:t xml:space="preserve">godišnjeg </w:t>
      </w:r>
      <w:r w:rsidRPr="007430E8">
        <w:rPr>
          <w:b/>
          <w:i/>
          <w:iCs/>
          <w:color w:val="auto"/>
        </w:rPr>
        <w:t xml:space="preserve">plana. </w:t>
      </w:r>
    </w:p>
    <w:p w14:paraId="24229763" w14:textId="77777777" w:rsidR="005B2462" w:rsidRPr="007430E8" w:rsidRDefault="005B2462" w:rsidP="005B2462">
      <w:pPr>
        <w:pStyle w:val="Default"/>
        <w:numPr>
          <w:ilvl w:val="0"/>
          <w:numId w:val="35"/>
        </w:numPr>
        <w:spacing w:after="110"/>
        <w:rPr>
          <w:color w:val="auto"/>
        </w:rPr>
      </w:pPr>
      <w:r w:rsidRPr="007430E8">
        <w:rPr>
          <w:i/>
          <w:iCs/>
          <w:color w:val="auto"/>
        </w:rPr>
        <w:t xml:space="preserve">Naknade za djecu i obitelj </w:t>
      </w:r>
      <w:r w:rsidR="004E4E0F" w:rsidRPr="007430E8">
        <w:rPr>
          <w:i/>
          <w:iCs/>
          <w:color w:val="auto"/>
        </w:rPr>
        <w:t>1.166,43</w:t>
      </w:r>
      <w:r w:rsidRPr="007430E8">
        <w:rPr>
          <w:i/>
          <w:iCs/>
          <w:color w:val="auto"/>
        </w:rPr>
        <w:t xml:space="preserve"> eura </w:t>
      </w:r>
    </w:p>
    <w:p w14:paraId="5E167C27" w14:textId="77777777" w:rsidR="005B2462" w:rsidRPr="007430E8" w:rsidRDefault="005B2462" w:rsidP="005B2462">
      <w:pPr>
        <w:pStyle w:val="Default"/>
        <w:numPr>
          <w:ilvl w:val="0"/>
          <w:numId w:val="35"/>
        </w:numPr>
        <w:spacing w:after="110"/>
        <w:rPr>
          <w:color w:val="auto"/>
        </w:rPr>
      </w:pPr>
      <w:r w:rsidRPr="007430E8">
        <w:rPr>
          <w:i/>
          <w:iCs/>
          <w:color w:val="auto"/>
        </w:rPr>
        <w:t xml:space="preserve">Naknade za uskrsnice </w:t>
      </w:r>
      <w:r w:rsidR="00893306" w:rsidRPr="007430E8">
        <w:rPr>
          <w:i/>
          <w:iCs/>
          <w:color w:val="auto"/>
        </w:rPr>
        <w:t>0,00</w:t>
      </w:r>
      <w:r w:rsidRPr="007430E8">
        <w:rPr>
          <w:i/>
          <w:iCs/>
          <w:color w:val="auto"/>
        </w:rPr>
        <w:t xml:space="preserve"> eura </w:t>
      </w:r>
    </w:p>
    <w:p w14:paraId="1FA5DBCB" w14:textId="77777777" w:rsidR="005B2462" w:rsidRPr="007430E8" w:rsidRDefault="005B2462" w:rsidP="005B2462">
      <w:pPr>
        <w:pStyle w:val="Default"/>
        <w:numPr>
          <w:ilvl w:val="0"/>
          <w:numId w:val="35"/>
        </w:numPr>
        <w:spacing w:after="110"/>
        <w:rPr>
          <w:color w:val="auto"/>
        </w:rPr>
      </w:pPr>
      <w:r w:rsidRPr="007430E8">
        <w:rPr>
          <w:i/>
          <w:iCs/>
          <w:color w:val="auto"/>
        </w:rPr>
        <w:t xml:space="preserve">Naknade za božićnice </w:t>
      </w:r>
      <w:r w:rsidR="00893306" w:rsidRPr="007430E8">
        <w:rPr>
          <w:i/>
          <w:iCs/>
          <w:color w:val="auto"/>
        </w:rPr>
        <w:t>0,00</w:t>
      </w:r>
      <w:r w:rsidRPr="007430E8">
        <w:rPr>
          <w:i/>
          <w:iCs/>
          <w:color w:val="auto"/>
        </w:rPr>
        <w:t xml:space="preserve"> eura </w:t>
      </w:r>
    </w:p>
    <w:p w14:paraId="38EDC108" w14:textId="77777777" w:rsidR="005B2462" w:rsidRPr="007430E8" w:rsidRDefault="005B2462" w:rsidP="005B2462">
      <w:pPr>
        <w:pStyle w:val="Default"/>
        <w:numPr>
          <w:ilvl w:val="0"/>
          <w:numId w:val="35"/>
        </w:numPr>
        <w:spacing w:after="110"/>
        <w:rPr>
          <w:color w:val="auto"/>
        </w:rPr>
      </w:pPr>
      <w:r w:rsidRPr="007430E8">
        <w:rPr>
          <w:i/>
          <w:iCs/>
          <w:color w:val="auto"/>
        </w:rPr>
        <w:t xml:space="preserve">Stipendije i školarine </w:t>
      </w:r>
      <w:r w:rsidR="004E4E0F" w:rsidRPr="007430E8">
        <w:rPr>
          <w:i/>
          <w:iCs/>
          <w:color w:val="auto"/>
        </w:rPr>
        <w:t>9.240,00</w:t>
      </w:r>
      <w:r w:rsidRPr="007430E8">
        <w:rPr>
          <w:i/>
          <w:iCs/>
          <w:color w:val="auto"/>
        </w:rPr>
        <w:t xml:space="preserve"> eura </w:t>
      </w:r>
    </w:p>
    <w:p w14:paraId="141311EC" w14:textId="77777777" w:rsidR="005B2462" w:rsidRPr="007430E8" w:rsidRDefault="005B2462" w:rsidP="005B2462">
      <w:pPr>
        <w:pStyle w:val="Default"/>
        <w:numPr>
          <w:ilvl w:val="0"/>
          <w:numId w:val="35"/>
        </w:numPr>
        <w:spacing w:after="110"/>
        <w:rPr>
          <w:color w:val="auto"/>
        </w:rPr>
      </w:pPr>
      <w:r w:rsidRPr="007430E8">
        <w:rPr>
          <w:i/>
          <w:iCs/>
          <w:color w:val="auto"/>
        </w:rPr>
        <w:t xml:space="preserve">Porodiljne naknade i oprema za novorođenčad </w:t>
      </w:r>
      <w:r w:rsidR="00893306" w:rsidRPr="007430E8">
        <w:rPr>
          <w:i/>
          <w:iCs/>
          <w:color w:val="auto"/>
        </w:rPr>
        <w:t>1.500,00</w:t>
      </w:r>
      <w:r w:rsidRPr="007430E8">
        <w:rPr>
          <w:i/>
          <w:iCs/>
          <w:color w:val="auto"/>
        </w:rPr>
        <w:t xml:space="preserve"> eura </w:t>
      </w:r>
    </w:p>
    <w:p w14:paraId="3AA33F2F" w14:textId="77777777" w:rsidR="005B2462" w:rsidRPr="007430E8" w:rsidRDefault="005B2462" w:rsidP="005B2462">
      <w:pPr>
        <w:pStyle w:val="Default"/>
        <w:numPr>
          <w:ilvl w:val="0"/>
          <w:numId w:val="35"/>
        </w:numPr>
        <w:rPr>
          <w:color w:val="auto"/>
        </w:rPr>
      </w:pPr>
      <w:r w:rsidRPr="007430E8">
        <w:rPr>
          <w:i/>
          <w:iCs/>
          <w:color w:val="auto"/>
        </w:rPr>
        <w:t xml:space="preserve">Sanacija građevinskih objekata 2.159,10 eura </w:t>
      </w:r>
    </w:p>
    <w:p w14:paraId="23BBCD9C" w14:textId="77777777" w:rsidR="00893306" w:rsidRPr="007430E8" w:rsidRDefault="00893306" w:rsidP="005B2462">
      <w:pPr>
        <w:pStyle w:val="Default"/>
        <w:numPr>
          <w:ilvl w:val="0"/>
          <w:numId w:val="35"/>
        </w:numPr>
        <w:rPr>
          <w:color w:val="auto"/>
        </w:rPr>
      </w:pPr>
      <w:r w:rsidRPr="007430E8">
        <w:rPr>
          <w:i/>
          <w:iCs/>
          <w:color w:val="auto"/>
        </w:rPr>
        <w:t>Pomoć za kupnju ili gradnju prve nekretnine na području ONG 10.500,00 eura</w:t>
      </w:r>
    </w:p>
    <w:p w14:paraId="76CBA3D9" w14:textId="77777777" w:rsidR="00893306" w:rsidRPr="007430E8" w:rsidRDefault="00893306" w:rsidP="005B2462">
      <w:pPr>
        <w:pStyle w:val="Default"/>
        <w:numPr>
          <w:ilvl w:val="0"/>
          <w:numId w:val="35"/>
        </w:numPr>
        <w:rPr>
          <w:color w:val="auto"/>
        </w:rPr>
      </w:pPr>
      <w:r w:rsidRPr="007430E8">
        <w:rPr>
          <w:i/>
          <w:iCs/>
          <w:color w:val="auto"/>
        </w:rPr>
        <w:t xml:space="preserve">Smještaj djece </w:t>
      </w:r>
      <w:r w:rsidR="004E4E0F" w:rsidRPr="007430E8">
        <w:rPr>
          <w:i/>
          <w:iCs/>
          <w:color w:val="auto"/>
        </w:rPr>
        <w:t>predškolskog odgoja u vrtić 20.978,92 eura</w:t>
      </w:r>
    </w:p>
    <w:p w14:paraId="7D59B54A" w14:textId="77777777" w:rsidR="004E4E0F" w:rsidRPr="007430E8" w:rsidRDefault="004E4E0F" w:rsidP="005B2462">
      <w:pPr>
        <w:pStyle w:val="Default"/>
        <w:numPr>
          <w:ilvl w:val="0"/>
          <w:numId w:val="35"/>
        </w:numPr>
        <w:rPr>
          <w:color w:val="auto"/>
        </w:rPr>
      </w:pPr>
      <w:r w:rsidRPr="007430E8">
        <w:rPr>
          <w:i/>
          <w:iCs/>
          <w:color w:val="auto"/>
        </w:rPr>
        <w:t>Ogrijev 0,00 eura</w:t>
      </w:r>
    </w:p>
    <w:p w14:paraId="758CC2A7" w14:textId="77777777" w:rsidR="004E4E0F" w:rsidRPr="007430E8" w:rsidRDefault="004E4E0F" w:rsidP="005B2462">
      <w:pPr>
        <w:pStyle w:val="Default"/>
        <w:numPr>
          <w:ilvl w:val="0"/>
          <w:numId w:val="35"/>
        </w:numPr>
        <w:rPr>
          <w:color w:val="auto"/>
        </w:rPr>
      </w:pPr>
      <w:r w:rsidRPr="007430E8">
        <w:rPr>
          <w:i/>
          <w:iCs/>
          <w:color w:val="auto"/>
        </w:rPr>
        <w:t>Sufinanciranje asistenta u vrtiću 2.100,00 eura</w:t>
      </w:r>
    </w:p>
    <w:p w14:paraId="34147ABA" w14:textId="77777777" w:rsidR="004E4E0F" w:rsidRPr="007430E8" w:rsidRDefault="004E4E0F" w:rsidP="005B2462">
      <w:pPr>
        <w:pStyle w:val="Default"/>
        <w:numPr>
          <w:ilvl w:val="0"/>
          <w:numId w:val="35"/>
        </w:numPr>
        <w:rPr>
          <w:color w:val="auto"/>
        </w:rPr>
      </w:pPr>
      <w:r w:rsidRPr="007430E8">
        <w:rPr>
          <w:i/>
          <w:iCs/>
          <w:color w:val="auto"/>
        </w:rPr>
        <w:t>Pomoć roditeljima za nabavu radnih bilježnica 0,00 eur</w:t>
      </w:r>
    </w:p>
    <w:p w14:paraId="10B5075E" w14:textId="77777777" w:rsidR="004E4E0F" w:rsidRPr="007430E8" w:rsidRDefault="004E4E0F" w:rsidP="005B2462">
      <w:pPr>
        <w:pStyle w:val="Default"/>
        <w:numPr>
          <w:ilvl w:val="0"/>
          <w:numId w:val="35"/>
        </w:numPr>
        <w:rPr>
          <w:color w:val="auto"/>
        </w:rPr>
      </w:pPr>
      <w:r w:rsidRPr="007430E8">
        <w:rPr>
          <w:i/>
          <w:iCs/>
          <w:color w:val="auto"/>
        </w:rPr>
        <w:t>Subvencija prijevoza učenika srednje škole 1.748,64 eur</w:t>
      </w:r>
    </w:p>
    <w:p w14:paraId="0BE853CE" w14:textId="77777777" w:rsidR="005B2462" w:rsidRPr="007430E8" w:rsidRDefault="004E4E0F" w:rsidP="006E685E">
      <w:pPr>
        <w:pStyle w:val="Default"/>
        <w:numPr>
          <w:ilvl w:val="0"/>
          <w:numId w:val="35"/>
        </w:numPr>
        <w:rPr>
          <w:color w:val="auto"/>
        </w:rPr>
      </w:pPr>
      <w:r w:rsidRPr="007430E8">
        <w:rPr>
          <w:i/>
          <w:iCs/>
          <w:color w:val="auto"/>
        </w:rPr>
        <w:t>Učenički dom 250,86 eur</w:t>
      </w:r>
      <w:r w:rsidR="006E685E" w:rsidRPr="007430E8">
        <w:rPr>
          <w:i/>
          <w:iCs/>
          <w:color w:val="auto"/>
        </w:rPr>
        <w:t>a</w:t>
      </w:r>
    </w:p>
    <w:p w14:paraId="6AE3B138" w14:textId="77777777" w:rsidR="006E685E" w:rsidRPr="007430E8" w:rsidRDefault="006E685E" w:rsidP="006E685E">
      <w:pPr>
        <w:pStyle w:val="Default"/>
        <w:numPr>
          <w:ilvl w:val="0"/>
          <w:numId w:val="35"/>
        </w:numPr>
        <w:rPr>
          <w:color w:val="auto"/>
        </w:rPr>
      </w:pPr>
    </w:p>
    <w:p w14:paraId="3C1291B4" w14:textId="77777777" w:rsidR="005B2462" w:rsidRPr="007430E8" w:rsidRDefault="005B2462" w:rsidP="006E685E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Ostali rashodi </w:t>
      </w:r>
    </w:p>
    <w:p w14:paraId="2F6C70A5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Ostali rashodi planirani su u iznosu od </w:t>
      </w:r>
      <w:r w:rsidR="004E4E0F" w:rsidRPr="007430E8">
        <w:rPr>
          <w:i/>
          <w:iCs/>
          <w:color w:val="auto"/>
        </w:rPr>
        <w:t>80.300,00</w:t>
      </w:r>
      <w:r w:rsidRPr="007430E8">
        <w:rPr>
          <w:i/>
          <w:iCs/>
          <w:color w:val="auto"/>
        </w:rPr>
        <w:t xml:space="preserve"> eura, a ostvareni su u iznosu</w:t>
      </w:r>
      <w:r w:rsidR="004E4E0F" w:rsidRPr="007430E8">
        <w:rPr>
          <w:i/>
          <w:iCs/>
          <w:color w:val="auto"/>
        </w:rPr>
        <w:t>39.333,50</w:t>
      </w:r>
      <w:r w:rsidRPr="007430E8">
        <w:rPr>
          <w:i/>
          <w:iCs/>
          <w:color w:val="auto"/>
        </w:rPr>
        <w:t xml:space="preserve"> eura ili </w:t>
      </w:r>
      <w:r w:rsidR="004E4E0F" w:rsidRPr="007430E8">
        <w:rPr>
          <w:i/>
          <w:iCs/>
          <w:color w:val="auto"/>
        </w:rPr>
        <w:t xml:space="preserve">48,98 </w:t>
      </w:r>
      <w:r w:rsidRPr="007430E8">
        <w:rPr>
          <w:i/>
          <w:iCs/>
          <w:color w:val="auto"/>
        </w:rPr>
        <w:t xml:space="preserve">% </w:t>
      </w:r>
      <w:r w:rsidR="004E4E0F" w:rsidRPr="007430E8">
        <w:rPr>
          <w:i/>
          <w:iCs/>
          <w:color w:val="auto"/>
        </w:rPr>
        <w:t xml:space="preserve">godišnjeg </w:t>
      </w:r>
      <w:r w:rsidRPr="007430E8">
        <w:rPr>
          <w:i/>
          <w:iCs/>
          <w:color w:val="auto"/>
        </w:rPr>
        <w:t xml:space="preserve">plana. </w:t>
      </w:r>
    </w:p>
    <w:p w14:paraId="6E2A4401" w14:textId="77777777" w:rsidR="005B2462" w:rsidRPr="007430E8" w:rsidRDefault="005B2462" w:rsidP="004E4E0F">
      <w:pPr>
        <w:pStyle w:val="Default"/>
        <w:rPr>
          <w:b/>
          <w:bCs/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Tekuće donacije </w:t>
      </w:r>
      <w:r w:rsidRPr="007430E8">
        <w:rPr>
          <w:i/>
          <w:iCs/>
          <w:color w:val="auto"/>
        </w:rPr>
        <w:t xml:space="preserve">iznose </w:t>
      </w:r>
      <w:r w:rsidR="004E4E0F" w:rsidRPr="007430E8">
        <w:rPr>
          <w:i/>
          <w:iCs/>
          <w:color w:val="auto"/>
        </w:rPr>
        <w:t>39.333,50</w:t>
      </w:r>
      <w:r w:rsidRPr="007430E8">
        <w:rPr>
          <w:i/>
          <w:iCs/>
          <w:color w:val="auto"/>
        </w:rPr>
        <w:t xml:space="preserve"> eura, </w:t>
      </w:r>
      <w:r w:rsidR="004E4E0F" w:rsidRPr="007430E8">
        <w:rPr>
          <w:i/>
          <w:iCs/>
          <w:color w:val="auto"/>
        </w:rPr>
        <w:t>t</w:t>
      </w:r>
      <w:r w:rsidRPr="007430E8">
        <w:rPr>
          <w:i/>
          <w:iCs/>
          <w:color w:val="auto"/>
        </w:rPr>
        <w:t xml:space="preserve">ekuće donacije vjerskim zajednicama 0,00 eura </w:t>
      </w:r>
    </w:p>
    <w:p w14:paraId="667FC0F0" w14:textId="77777777" w:rsidR="005B2462" w:rsidRPr="007430E8" w:rsidRDefault="005B2462" w:rsidP="006E685E">
      <w:pPr>
        <w:pStyle w:val="Default"/>
        <w:numPr>
          <w:ilvl w:val="0"/>
          <w:numId w:val="36"/>
        </w:numPr>
        <w:spacing w:after="110"/>
        <w:rPr>
          <w:color w:val="auto"/>
        </w:rPr>
      </w:pPr>
      <w:r w:rsidRPr="007430E8">
        <w:rPr>
          <w:i/>
          <w:iCs/>
          <w:color w:val="auto"/>
        </w:rPr>
        <w:t xml:space="preserve">Gorska služba spašavanja </w:t>
      </w:r>
      <w:r w:rsidR="000B3D08" w:rsidRPr="007430E8">
        <w:rPr>
          <w:i/>
          <w:iCs/>
          <w:color w:val="auto"/>
        </w:rPr>
        <w:t>0,00</w:t>
      </w:r>
      <w:r w:rsidRPr="007430E8">
        <w:rPr>
          <w:i/>
          <w:iCs/>
          <w:color w:val="auto"/>
        </w:rPr>
        <w:t xml:space="preserve"> eura</w:t>
      </w:r>
      <w:r w:rsidR="006E685E" w:rsidRPr="007430E8">
        <w:rPr>
          <w:i/>
          <w:iCs/>
          <w:color w:val="auto"/>
        </w:rPr>
        <w:t>,</w:t>
      </w:r>
      <w:r w:rsidRPr="007430E8">
        <w:rPr>
          <w:i/>
          <w:iCs/>
          <w:color w:val="auto"/>
        </w:rPr>
        <w:t xml:space="preserve"> </w:t>
      </w:r>
      <w:r w:rsidR="006E685E" w:rsidRPr="007430E8">
        <w:rPr>
          <w:color w:val="auto"/>
        </w:rPr>
        <w:t xml:space="preserve"> </w:t>
      </w:r>
      <w:r w:rsidR="000B3D08" w:rsidRPr="007430E8">
        <w:rPr>
          <w:i/>
          <w:iCs/>
          <w:color w:val="auto"/>
        </w:rPr>
        <w:t>Nogo</w:t>
      </w:r>
      <w:r w:rsidRPr="007430E8">
        <w:rPr>
          <w:i/>
          <w:iCs/>
          <w:color w:val="auto"/>
        </w:rPr>
        <w:t>metni klub "</w:t>
      </w:r>
      <w:r w:rsidR="00D6681A" w:rsidRPr="007430E8">
        <w:rPr>
          <w:i/>
          <w:iCs/>
          <w:color w:val="auto"/>
        </w:rPr>
        <w:t xml:space="preserve"> Golubovec</w:t>
      </w:r>
      <w:r w:rsidRPr="007430E8">
        <w:rPr>
          <w:i/>
          <w:iCs/>
          <w:color w:val="auto"/>
        </w:rPr>
        <w:t>"</w:t>
      </w:r>
      <w:r w:rsidR="000B3D08" w:rsidRPr="007430E8">
        <w:rPr>
          <w:i/>
          <w:iCs/>
          <w:color w:val="auto"/>
        </w:rPr>
        <w:t>19,980,00</w:t>
      </w:r>
      <w:r w:rsidRPr="007430E8">
        <w:rPr>
          <w:i/>
          <w:iCs/>
          <w:color w:val="auto"/>
        </w:rPr>
        <w:t xml:space="preserve"> eura</w:t>
      </w:r>
      <w:r w:rsidR="006E685E" w:rsidRPr="007430E8">
        <w:rPr>
          <w:i/>
          <w:iCs/>
          <w:color w:val="auto"/>
        </w:rPr>
        <w:t>,</w:t>
      </w:r>
      <w:r w:rsidRPr="007430E8">
        <w:rPr>
          <w:i/>
          <w:iCs/>
          <w:color w:val="auto"/>
        </w:rPr>
        <w:t xml:space="preserve"> </w:t>
      </w:r>
      <w:r w:rsidR="006E685E" w:rsidRPr="007430E8">
        <w:rPr>
          <w:color w:val="auto"/>
        </w:rPr>
        <w:t xml:space="preserve"> </w:t>
      </w:r>
      <w:r w:rsidRPr="007430E8">
        <w:rPr>
          <w:i/>
          <w:iCs/>
          <w:color w:val="auto"/>
        </w:rPr>
        <w:t>DVD "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" </w:t>
      </w:r>
      <w:r w:rsidR="000B3D08" w:rsidRPr="007430E8">
        <w:rPr>
          <w:i/>
          <w:iCs/>
          <w:color w:val="auto"/>
        </w:rPr>
        <w:t>5.669,04</w:t>
      </w:r>
      <w:r w:rsidRPr="007430E8">
        <w:rPr>
          <w:i/>
          <w:iCs/>
          <w:color w:val="auto"/>
        </w:rPr>
        <w:t xml:space="preserve"> eura</w:t>
      </w:r>
      <w:r w:rsidR="006E685E" w:rsidRPr="007430E8">
        <w:rPr>
          <w:i/>
          <w:iCs/>
          <w:color w:val="auto"/>
        </w:rPr>
        <w:t>,</w:t>
      </w:r>
      <w:r w:rsidRPr="007430E8">
        <w:rPr>
          <w:i/>
          <w:iCs/>
          <w:color w:val="auto"/>
        </w:rPr>
        <w:t xml:space="preserve"> </w:t>
      </w:r>
      <w:r w:rsidR="006E685E" w:rsidRPr="007430E8">
        <w:rPr>
          <w:color w:val="auto"/>
        </w:rPr>
        <w:t xml:space="preserve"> </w:t>
      </w:r>
      <w:r w:rsidR="000B3D08" w:rsidRPr="007430E8">
        <w:rPr>
          <w:i/>
          <w:iCs/>
          <w:color w:val="auto"/>
        </w:rPr>
        <w:t>KUD Golubovec  6.780,00 eura</w:t>
      </w:r>
      <w:r w:rsidR="006E685E" w:rsidRPr="007430E8">
        <w:rPr>
          <w:i/>
          <w:iCs/>
          <w:color w:val="auto"/>
        </w:rPr>
        <w:t xml:space="preserve">, </w:t>
      </w:r>
      <w:r w:rsidR="006E685E" w:rsidRPr="007430E8">
        <w:rPr>
          <w:color w:val="auto"/>
        </w:rPr>
        <w:t xml:space="preserve"> </w:t>
      </w:r>
      <w:r w:rsidR="000B3D08" w:rsidRPr="007430E8">
        <w:rPr>
          <w:i/>
          <w:iCs/>
          <w:color w:val="auto"/>
        </w:rPr>
        <w:t>Crveni križ g</w:t>
      </w:r>
      <w:r w:rsidR="006E685E" w:rsidRPr="007430E8">
        <w:rPr>
          <w:i/>
          <w:iCs/>
          <w:color w:val="auto"/>
        </w:rPr>
        <w:t>.</w:t>
      </w:r>
      <w:r w:rsidR="000B3D08" w:rsidRPr="007430E8">
        <w:rPr>
          <w:i/>
          <w:iCs/>
          <w:color w:val="auto"/>
        </w:rPr>
        <w:t>d</w:t>
      </w:r>
      <w:r w:rsidR="006E685E" w:rsidRPr="007430E8">
        <w:rPr>
          <w:i/>
          <w:iCs/>
          <w:color w:val="auto"/>
        </w:rPr>
        <w:t>.</w:t>
      </w:r>
      <w:r w:rsidR="000B3D08" w:rsidRPr="007430E8">
        <w:rPr>
          <w:i/>
          <w:iCs/>
          <w:color w:val="auto"/>
        </w:rPr>
        <w:t xml:space="preserve"> Zlatar 793,62 eur</w:t>
      </w:r>
      <w:r w:rsidR="006E685E" w:rsidRPr="007430E8">
        <w:rPr>
          <w:i/>
          <w:iCs/>
          <w:color w:val="auto"/>
        </w:rPr>
        <w:t>a,</w:t>
      </w:r>
      <w:r w:rsidR="000B3D08" w:rsidRPr="007430E8">
        <w:rPr>
          <w:i/>
          <w:iCs/>
          <w:color w:val="auto"/>
        </w:rPr>
        <w:t xml:space="preserve"> Lag zeleni bregi 1.990,84 eur</w:t>
      </w:r>
      <w:r w:rsidR="006E685E" w:rsidRPr="007430E8">
        <w:rPr>
          <w:i/>
          <w:iCs/>
          <w:color w:val="auto"/>
        </w:rPr>
        <w:t>a,</w:t>
      </w:r>
      <w:r w:rsidR="000B3D08" w:rsidRPr="007430E8">
        <w:rPr>
          <w:i/>
          <w:iCs/>
          <w:color w:val="auto"/>
        </w:rPr>
        <w:t xml:space="preserve"> </w:t>
      </w:r>
      <w:r w:rsidR="006E685E" w:rsidRPr="007430E8">
        <w:rPr>
          <w:color w:val="auto"/>
        </w:rPr>
        <w:t xml:space="preserve"> </w:t>
      </w:r>
      <w:r w:rsidR="000B3D08" w:rsidRPr="007430E8">
        <w:rPr>
          <w:i/>
          <w:iCs/>
          <w:color w:val="auto"/>
        </w:rPr>
        <w:t>JV</w:t>
      </w:r>
      <w:r w:rsidR="006E685E" w:rsidRPr="007430E8">
        <w:rPr>
          <w:i/>
          <w:iCs/>
          <w:color w:val="auto"/>
        </w:rPr>
        <w:t>P</w:t>
      </w:r>
      <w:r w:rsidR="000B3D08" w:rsidRPr="007430E8">
        <w:rPr>
          <w:i/>
          <w:iCs/>
          <w:color w:val="auto"/>
        </w:rPr>
        <w:t xml:space="preserve"> grada Krapine 1.920,00 eur</w:t>
      </w:r>
      <w:r w:rsidR="006E685E" w:rsidRPr="007430E8">
        <w:rPr>
          <w:i/>
          <w:iCs/>
          <w:color w:val="auto"/>
        </w:rPr>
        <w:t>a,</w:t>
      </w:r>
      <w:r w:rsidR="000B3D08" w:rsidRPr="007430E8">
        <w:rPr>
          <w:color w:val="auto"/>
        </w:rPr>
        <w:t xml:space="preserve"> </w:t>
      </w:r>
      <w:r w:rsidRPr="007430E8">
        <w:rPr>
          <w:i/>
          <w:iCs/>
          <w:color w:val="auto"/>
        </w:rPr>
        <w:t>Tekuće donacije koje nisu drugdje svrstane 2</w:t>
      </w:r>
      <w:r w:rsidR="006E685E" w:rsidRPr="007430E8">
        <w:rPr>
          <w:i/>
          <w:iCs/>
          <w:color w:val="auto"/>
        </w:rPr>
        <w:t>.</w:t>
      </w:r>
      <w:r w:rsidR="000B3D08" w:rsidRPr="007430E8">
        <w:rPr>
          <w:i/>
          <w:iCs/>
          <w:color w:val="auto"/>
        </w:rPr>
        <w:t>2</w:t>
      </w:r>
      <w:r w:rsidR="00FD3E42">
        <w:rPr>
          <w:i/>
          <w:iCs/>
          <w:color w:val="auto"/>
        </w:rPr>
        <w:t>0</w:t>
      </w:r>
      <w:r w:rsidR="000B3D08" w:rsidRPr="007430E8">
        <w:rPr>
          <w:i/>
          <w:iCs/>
          <w:color w:val="auto"/>
        </w:rPr>
        <w:t>0</w:t>
      </w:r>
      <w:r w:rsidR="006E685E" w:rsidRPr="007430E8">
        <w:rPr>
          <w:i/>
          <w:iCs/>
          <w:color w:val="auto"/>
        </w:rPr>
        <w:t>,</w:t>
      </w:r>
      <w:r w:rsidRPr="007430E8">
        <w:rPr>
          <w:i/>
          <w:iCs/>
          <w:color w:val="auto"/>
        </w:rPr>
        <w:t>00 eura</w:t>
      </w:r>
      <w:r w:rsidR="006E685E" w:rsidRPr="007430E8">
        <w:rPr>
          <w:i/>
          <w:iCs/>
          <w:color w:val="auto"/>
        </w:rPr>
        <w:t>.</w:t>
      </w:r>
      <w:r w:rsidRPr="007430E8">
        <w:rPr>
          <w:i/>
          <w:iCs/>
          <w:color w:val="auto"/>
        </w:rPr>
        <w:t xml:space="preserve"> </w:t>
      </w:r>
    </w:p>
    <w:p w14:paraId="4E19AAA7" w14:textId="77777777" w:rsidR="007430E8" w:rsidRPr="007430E8" w:rsidRDefault="007430E8" w:rsidP="007430E8">
      <w:pPr>
        <w:pStyle w:val="Default"/>
        <w:rPr>
          <w:b/>
          <w:bCs/>
          <w:i/>
          <w:iCs/>
          <w:color w:val="auto"/>
        </w:rPr>
      </w:pPr>
    </w:p>
    <w:p w14:paraId="49B49EFC" w14:textId="77777777" w:rsidR="00F34E93" w:rsidRDefault="00F34E93" w:rsidP="007430E8">
      <w:pPr>
        <w:pStyle w:val="Default"/>
        <w:ind w:firstLine="708"/>
        <w:rPr>
          <w:b/>
          <w:bCs/>
          <w:i/>
          <w:iCs/>
          <w:color w:val="auto"/>
        </w:rPr>
      </w:pPr>
    </w:p>
    <w:p w14:paraId="31440CFA" w14:textId="77777777" w:rsidR="003C40B1" w:rsidRDefault="003C40B1" w:rsidP="007430E8">
      <w:pPr>
        <w:pStyle w:val="Default"/>
        <w:ind w:firstLine="708"/>
        <w:rPr>
          <w:b/>
          <w:bCs/>
          <w:i/>
          <w:iCs/>
          <w:color w:val="auto"/>
        </w:rPr>
      </w:pPr>
    </w:p>
    <w:p w14:paraId="1AB2AE16" w14:textId="77777777" w:rsidR="00F34E93" w:rsidRDefault="00F34E93" w:rsidP="007430E8">
      <w:pPr>
        <w:pStyle w:val="Default"/>
        <w:ind w:firstLine="708"/>
        <w:rPr>
          <w:b/>
          <w:bCs/>
          <w:i/>
          <w:iCs/>
          <w:color w:val="auto"/>
        </w:rPr>
      </w:pPr>
    </w:p>
    <w:p w14:paraId="53CD3E9C" w14:textId="77777777" w:rsidR="005B2462" w:rsidRDefault="005B2462" w:rsidP="007430E8">
      <w:pPr>
        <w:pStyle w:val="Default"/>
        <w:ind w:firstLine="708"/>
        <w:rPr>
          <w:b/>
          <w:bCs/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lastRenderedPageBreak/>
        <w:t xml:space="preserve">RASHODI ZA NABAVU NEFINANCIJSKE IMOVINE </w:t>
      </w:r>
    </w:p>
    <w:p w14:paraId="03E7BE7E" w14:textId="77777777" w:rsidR="003C40B1" w:rsidRPr="007430E8" w:rsidRDefault="003C40B1" w:rsidP="007430E8">
      <w:pPr>
        <w:pStyle w:val="Default"/>
        <w:ind w:firstLine="708"/>
        <w:rPr>
          <w:b/>
          <w:bCs/>
          <w:i/>
          <w:iCs/>
          <w:color w:val="auto"/>
        </w:rPr>
      </w:pPr>
    </w:p>
    <w:p w14:paraId="6C8396C0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Rashodi za nabavu nefinancijske imovine izvršeni su u iznosu </w:t>
      </w:r>
      <w:r w:rsidR="000B3D08" w:rsidRPr="007430E8">
        <w:rPr>
          <w:i/>
          <w:iCs/>
          <w:color w:val="auto"/>
        </w:rPr>
        <w:t>63,907,48</w:t>
      </w:r>
      <w:r w:rsidRPr="007430E8">
        <w:rPr>
          <w:i/>
          <w:iCs/>
          <w:color w:val="auto"/>
        </w:rPr>
        <w:t xml:space="preserve"> eura ili </w:t>
      </w:r>
      <w:r w:rsidR="00CF37BB">
        <w:rPr>
          <w:i/>
          <w:iCs/>
          <w:color w:val="auto"/>
        </w:rPr>
        <w:t>33,22</w:t>
      </w:r>
      <w:r w:rsidRPr="007430E8">
        <w:rPr>
          <w:i/>
          <w:iCs/>
          <w:color w:val="auto"/>
        </w:rPr>
        <w:t xml:space="preserve">% plana. Sadrže rashode za nabavu </w:t>
      </w:r>
      <w:r w:rsidR="007430E8" w:rsidRPr="007430E8">
        <w:rPr>
          <w:i/>
          <w:iCs/>
          <w:color w:val="auto"/>
        </w:rPr>
        <w:t>neproizvodne</w:t>
      </w:r>
      <w:r w:rsidRPr="007430E8">
        <w:rPr>
          <w:i/>
          <w:iCs/>
          <w:color w:val="auto"/>
        </w:rPr>
        <w:t xml:space="preserve"> dugotrajne imovine 38.143,50 eura, rashoda za nabavu proizvedene dugotrajne imovine 539.065,32 eura i rashode za dodatna ulaganja na nefinancijskoj imovini 937,50 eura. </w:t>
      </w:r>
    </w:p>
    <w:p w14:paraId="0F3B3FAF" w14:textId="77777777" w:rsidR="005B2462" w:rsidRPr="007430E8" w:rsidRDefault="005B2462" w:rsidP="007430E8">
      <w:pPr>
        <w:pStyle w:val="Default"/>
        <w:ind w:firstLine="708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Rashodi za nabavu proizvedene dugotrajne imovine </w:t>
      </w:r>
    </w:p>
    <w:p w14:paraId="6F06E0D5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 xml:space="preserve">Rashodi za nabavu proizvedene dugotrajne imovine planirani su u iznosu </w:t>
      </w:r>
      <w:r w:rsidR="007F6C6A" w:rsidRPr="007430E8">
        <w:rPr>
          <w:i/>
          <w:iCs/>
          <w:color w:val="auto"/>
        </w:rPr>
        <w:t>384.770</w:t>
      </w:r>
      <w:r w:rsidRPr="007430E8">
        <w:rPr>
          <w:i/>
          <w:iCs/>
          <w:color w:val="auto"/>
        </w:rPr>
        <w:t xml:space="preserve">,00 eura, a izvršeni u iznosu od </w:t>
      </w:r>
      <w:r w:rsidR="007F6C6A" w:rsidRPr="007430E8">
        <w:rPr>
          <w:i/>
          <w:iCs/>
          <w:color w:val="auto"/>
        </w:rPr>
        <w:t>63.907,48</w:t>
      </w:r>
      <w:r w:rsidRPr="007430E8">
        <w:rPr>
          <w:i/>
          <w:iCs/>
          <w:color w:val="auto"/>
        </w:rPr>
        <w:t xml:space="preserve">eura, odnosno </w:t>
      </w:r>
      <w:r w:rsidR="007F6C6A" w:rsidRPr="007430E8">
        <w:rPr>
          <w:i/>
          <w:iCs/>
          <w:color w:val="auto"/>
        </w:rPr>
        <w:t xml:space="preserve">34,10 </w:t>
      </w:r>
      <w:r w:rsidRPr="007430E8">
        <w:rPr>
          <w:i/>
          <w:iCs/>
          <w:color w:val="auto"/>
        </w:rPr>
        <w:t xml:space="preserve">% </w:t>
      </w:r>
      <w:r w:rsidR="007F6C6A" w:rsidRPr="007430E8">
        <w:rPr>
          <w:i/>
          <w:iCs/>
          <w:color w:val="auto"/>
        </w:rPr>
        <w:t xml:space="preserve"> polugodišnji pl</w:t>
      </w:r>
      <w:r w:rsidRPr="007430E8">
        <w:rPr>
          <w:i/>
          <w:iCs/>
          <w:color w:val="auto"/>
        </w:rPr>
        <w:t xml:space="preserve">an. </w:t>
      </w:r>
    </w:p>
    <w:p w14:paraId="75EC376C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Rashodi za građevinske objekte </w:t>
      </w:r>
      <w:r w:rsidRPr="007430E8">
        <w:rPr>
          <w:i/>
          <w:iCs/>
          <w:color w:val="auto"/>
        </w:rPr>
        <w:t xml:space="preserve">ostvareni su iznosu od </w:t>
      </w:r>
      <w:r w:rsidR="007F6C6A" w:rsidRPr="007430E8">
        <w:rPr>
          <w:i/>
          <w:iCs/>
          <w:color w:val="auto"/>
        </w:rPr>
        <w:t>62.649,54</w:t>
      </w:r>
      <w:r w:rsidRPr="007430E8">
        <w:rPr>
          <w:i/>
          <w:iCs/>
          <w:color w:val="auto"/>
        </w:rPr>
        <w:t xml:space="preserve"> eura</w:t>
      </w:r>
      <w:r w:rsidR="006E0C39">
        <w:rPr>
          <w:i/>
          <w:iCs/>
          <w:color w:val="auto"/>
        </w:rPr>
        <w:t xml:space="preserve"> 34,10 %</w:t>
      </w:r>
      <w:r w:rsidRPr="007430E8">
        <w:rPr>
          <w:i/>
          <w:iCs/>
          <w:color w:val="auto"/>
        </w:rPr>
        <w:t xml:space="preserve"> </w:t>
      </w:r>
    </w:p>
    <w:p w14:paraId="021727BE" w14:textId="77777777" w:rsidR="005B2462" w:rsidRPr="007430E8" w:rsidRDefault="005B2462" w:rsidP="005B2462">
      <w:pPr>
        <w:pStyle w:val="Default"/>
        <w:rPr>
          <w:color w:val="auto"/>
        </w:rPr>
      </w:pPr>
      <w:r w:rsidRPr="007430E8">
        <w:rPr>
          <w:b/>
          <w:bCs/>
          <w:i/>
          <w:iCs/>
          <w:color w:val="auto"/>
        </w:rPr>
        <w:t xml:space="preserve">Rashodi za postrojenja i opremu </w:t>
      </w:r>
      <w:r w:rsidRPr="007430E8">
        <w:rPr>
          <w:i/>
          <w:iCs/>
          <w:color w:val="auto"/>
        </w:rPr>
        <w:t xml:space="preserve">ostvareni su iznosu od </w:t>
      </w:r>
      <w:r w:rsidR="007F6C6A" w:rsidRPr="007430E8">
        <w:rPr>
          <w:i/>
          <w:iCs/>
          <w:color w:val="auto"/>
        </w:rPr>
        <w:t xml:space="preserve">1.257,94 </w:t>
      </w:r>
      <w:r w:rsidRPr="007430E8">
        <w:rPr>
          <w:i/>
          <w:iCs/>
          <w:color w:val="auto"/>
        </w:rPr>
        <w:t xml:space="preserve"> eura</w:t>
      </w:r>
      <w:r w:rsidR="007F6C6A" w:rsidRPr="007430E8">
        <w:rPr>
          <w:i/>
          <w:iCs/>
          <w:color w:val="auto"/>
        </w:rPr>
        <w:t xml:space="preserve"> uredska oprema </w:t>
      </w:r>
      <w:r w:rsidRPr="007430E8">
        <w:rPr>
          <w:i/>
          <w:iCs/>
          <w:color w:val="auto"/>
        </w:rPr>
        <w:t xml:space="preserve"> </w:t>
      </w:r>
      <w:r w:rsidR="006E0C39">
        <w:rPr>
          <w:i/>
          <w:iCs/>
          <w:color w:val="auto"/>
        </w:rPr>
        <w:t>94,58 % godišnjeg plana.</w:t>
      </w:r>
    </w:p>
    <w:p w14:paraId="4D5C6117" w14:textId="77777777" w:rsidR="005B2462" w:rsidRPr="007430E8" w:rsidRDefault="005B2462" w:rsidP="005B2462">
      <w:pPr>
        <w:pStyle w:val="Default"/>
        <w:numPr>
          <w:ilvl w:val="0"/>
          <w:numId w:val="39"/>
        </w:numPr>
        <w:rPr>
          <w:color w:val="auto"/>
        </w:rPr>
      </w:pPr>
      <w:r w:rsidRPr="007430E8">
        <w:rPr>
          <w:i/>
          <w:iCs/>
          <w:color w:val="auto"/>
        </w:rPr>
        <w:t xml:space="preserve"> </w:t>
      </w:r>
    </w:p>
    <w:p w14:paraId="6C058A9E" w14:textId="77777777" w:rsidR="005B2462" w:rsidRPr="007430E8" w:rsidRDefault="005B2462" w:rsidP="005B2462">
      <w:pPr>
        <w:pStyle w:val="Default"/>
        <w:rPr>
          <w:color w:val="auto"/>
        </w:rPr>
      </w:pPr>
    </w:p>
    <w:p w14:paraId="2BA3C962" w14:textId="77777777" w:rsidR="007430E8" w:rsidRPr="007430E8" w:rsidRDefault="005B2462" w:rsidP="007430E8">
      <w:pPr>
        <w:ind w:firstLine="708"/>
        <w:rPr>
          <w:b/>
          <w:bCs/>
        </w:rPr>
      </w:pPr>
      <w:r w:rsidRPr="007430E8">
        <w:rPr>
          <w:b/>
          <w:bCs/>
        </w:rPr>
        <w:t xml:space="preserve">5.3. REZULTAT POSLOVANJA </w:t>
      </w:r>
    </w:p>
    <w:p w14:paraId="4571835A" w14:textId="77777777" w:rsidR="007430E8" w:rsidRPr="007430E8" w:rsidRDefault="007430E8" w:rsidP="005B2462">
      <w:pPr>
        <w:pStyle w:val="Default"/>
        <w:rPr>
          <w:color w:val="auto"/>
        </w:rPr>
      </w:pPr>
    </w:p>
    <w:p w14:paraId="2EC8E9DD" w14:textId="77777777" w:rsidR="007F6C6A" w:rsidRPr="007430E8" w:rsidRDefault="005B2462" w:rsidP="005B2462">
      <w:pPr>
        <w:pStyle w:val="Default"/>
        <w:rPr>
          <w:b/>
          <w:bCs/>
          <w:i/>
          <w:iCs/>
          <w:color w:val="auto"/>
        </w:rPr>
      </w:pPr>
      <w:r w:rsidRPr="007430E8">
        <w:rPr>
          <w:i/>
          <w:iCs/>
          <w:color w:val="auto"/>
        </w:rPr>
        <w:t xml:space="preserve">Ukupno su ostvareni </w:t>
      </w:r>
      <w:r w:rsidRPr="007430E8">
        <w:rPr>
          <w:b/>
          <w:bCs/>
          <w:i/>
          <w:iCs/>
          <w:color w:val="auto"/>
        </w:rPr>
        <w:t xml:space="preserve">prihodi i primici </w:t>
      </w:r>
      <w:r w:rsidRPr="007430E8">
        <w:rPr>
          <w:i/>
          <w:iCs/>
          <w:color w:val="auto"/>
        </w:rPr>
        <w:t xml:space="preserve">u iznosu od </w:t>
      </w:r>
      <w:r w:rsidR="00425DEE">
        <w:rPr>
          <w:i/>
          <w:iCs/>
          <w:color w:val="auto"/>
        </w:rPr>
        <w:t>283.344,30</w:t>
      </w:r>
      <w:r w:rsidR="00A95A6E" w:rsidRPr="007430E8">
        <w:rPr>
          <w:i/>
          <w:iCs/>
          <w:color w:val="auto"/>
        </w:rPr>
        <w:t xml:space="preserve"> </w:t>
      </w:r>
      <w:r w:rsidRPr="007430E8">
        <w:rPr>
          <w:b/>
          <w:bCs/>
          <w:i/>
          <w:iCs/>
          <w:color w:val="auto"/>
        </w:rPr>
        <w:t>ura</w:t>
      </w:r>
      <w:r w:rsidRPr="007430E8">
        <w:rPr>
          <w:i/>
          <w:iCs/>
          <w:color w:val="auto"/>
        </w:rPr>
        <w:t xml:space="preserve">, dok su </w:t>
      </w:r>
      <w:r w:rsidRPr="007430E8">
        <w:rPr>
          <w:b/>
          <w:bCs/>
          <w:i/>
          <w:iCs/>
          <w:color w:val="auto"/>
        </w:rPr>
        <w:t xml:space="preserve">rashodi i izdaci </w:t>
      </w:r>
      <w:r w:rsidRPr="007430E8">
        <w:rPr>
          <w:i/>
          <w:iCs/>
          <w:color w:val="auto"/>
        </w:rPr>
        <w:t xml:space="preserve">izvršeni u visini od </w:t>
      </w:r>
      <w:r w:rsidR="00A95A6E" w:rsidRPr="007430E8">
        <w:rPr>
          <w:i/>
          <w:iCs/>
          <w:color w:val="auto"/>
        </w:rPr>
        <w:t>259.535,04</w:t>
      </w:r>
      <w:r w:rsidRPr="007430E8">
        <w:rPr>
          <w:b/>
          <w:bCs/>
          <w:i/>
          <w:iCs/>
          <w:color w:val="auto"/>
        </w:rPr>
        <w:t xml:space="preserve"> eura </w:t>
      </w:r>
      <w:r w:rsidRPr="007430E8">
        <w:rPr>
          <w:i/>
          <w:iCs/>
          <w:color w:val="auto"/>
        </w:rPr>
        <w:t xml:space="preserve">iz čega proizlazi </w:t>
      </w:r>
      <w:r w:rsidRPr="007430E8">
        <w:rPr>
          <w:b/>
          <w:bCs/>
          <w:i/>
          <w:iCs/>
          <w:color w:val="auto"/>
        </w:rPr>
        <w:t xml:space="preserve">višak prihoda i primitaka </w:t>
      </w:r>
      <w:r w:rsidRPr="007430E8">
        <w:rPr>
          <w:i/>
          <w:iCs/>
          <w:color w:val="auto"/>
        </w:rPr>
        <w:t xml:space="preserve">u iznosu od </w:t>
      </w:r>
      <w:r w:rsidR="00A95A6E" w:rsidRPr="007430E8">
        <w:rPr>
          <w:i/>
          <w:iCs/>
          <w:color w:val="auto"/>
        </w:rPr>
        <w:t>258.844,94</w:t>
      </w:r>
      <w:r w:rsidRPr="007430E8">
        <w:rPr>
          <w:b/>
          <w:bCs/>
          <w:i/>
          <w:iCs/>
          <w:color w:val="auto"/>
        </w:rPr>
        <w:t xml:space="preserve"> eura</w:t>
      </w:r>
      <w:r w:rsidRPr="007430E8">
        <w:rPr>
          <w:i/>
          <w:iCs/>
          <w:color w:val="auto"/>
        </w:rPr>
        <w:t xml:space="preserve">, te sa </w:t>
      </w:r>
      <w:r w:rsidRPr="007430E8">
        <w:rPr>
          <w:b/>
          <w:bCs/>
          <w:i/>
          <w:iCs/>
          <w:color w:val="auto"/>
        </w:rPr>
        <w:t xml:space="preserve">prenesenim viškom prihoda i primitaka iz prethodne godine </w:t>
      </w:r>
      <w:r w:rsidRPr="007430E8">
        <w:rPr>
          <w:i/>
          <w:iCs/>
          <w:color w:val="auto"/>
        </w:rPr>
        <w:t xml:space="preserve">u iznosu od </w:t>
      </w:r>
      <w:r w:rsidR="00A95A6E" w:rsidRPr="007430E8">
        <w:rPr>
          <w:i/>
          <w:iCs/>
          <w:color w:val="auto"/>
        </w:rPr>
        <w:t>235.035,68</w:t>
      </w:r>
      <w:r w:rsidRPr="007430E8">
        <w:rPr>
          <w:b/>
          <w:bCs/>
          <w:i/>
          <w:iCs/>
          <w:color w:val="auto"/>
        </w:rPr>
        <w:t xml:space="preserve"> eura </w:t>
      </w:r>
      <w:r w:rsidRPr="007430E8">
        <w:rPr>
          <w:i/>
          <w:iCs/>
          <w:color w:val="auto"/>
        </w:rPr>
        <w:t>daje rezultat poslovanja na dan 30.06.202</w:t>
      </w:r>
      <w:r w:rsidR="00A95A6E" w:rsidRPr="007430E8">
        <w:rPr>
          <w:i/>
          <w:iCs/>
          <w:color w:val="auto"/>
        </w:rPr>
        <w:t>4</w:t>
      </w:r>
      <w:r w:rsidRPr="007430E8">
        <w:rPr>
          <w:i/>
          <w:iCs/>
          <w:color w:val="auto"/>
        </w:rPr>
        <w:t xml:space="preserve">. kao </w:t>
      </w:r>
      <w:r w:rsidRPr="007430E8">
        <w:rPr>
          <w:b/>
          <w:bCs/>
          <w:i/>
          <w:iCs/>
          <w:color w:val="auto"/>
        </w:rPr>
        <w:t xml:space="preserve">višak prihoda i primitaka za pokriće u sljedećem razdoblju </w:t>
      </w:r>
      <w:r w:rsidRPr="007430E8">
        <w:rPr>
          <w:i/>
          <w:iCs/>
          <w:color w:val="auto"/>
        </w:rPr>
        <w:t xml:space="preserve">u visini od </w:t>
      </w:r>
      <w:r w:rsidR="00A95A6E" w:rsidRPr="007430E8">
        <w:rPr>
          <w:b/>
          <w:bCs/>
          <w:i/>
          <w:iCs/>
          <w:color w:val="auto"/>
        </w:rPr>
        <w:t>258.844,94</w:t>
      </w:r>
      <w:r w:rsidRPr="007430E8">
        <w:rPr>
          <w:b/>
          <w:bCs/>
          <w:i/>
          <w:iCs/>
          <w:color w:val="auto"/>
        </w:rPr>
        <w:t xml:space="preserve"> eura.</w:t>
      </w:r>
    </w:p>
    <w:p w14:paraId="6CC098C7" w14:textId="77777777" w:rsidR="007430E8" w:rsidRPr="007430E8" w:rsidRDefault="007430E8" w:rsidP="005B2462">
      <w:pPr>
        <w:pStyle w:val="Default"/>
        <w:rPr>
          <w:b/>
          <w:bCs/>
          <w:i/>
          <w:iCs/>
          <w:color w:val="auto"/>
        </w:rPr>
      </w:pPr>
    </w:p>
    <w:p w14:paraId="33B1EDCC" w14:textId="77777777" w:rsidR="007430E8" w:rsidRPr="007430E8" w:rsidRDefault="007430E8" w:rsidP="005B2462">
      <w:pPr>
        <w:pStyle w:val="Default"/>
        <w:rPr>
          <w:b/>
          <w:bCs/>
          <w:color w:val="auto"/>
        </w:rPr>
      </w:pPr>
    </w:p>
    <w:p w14:paraId="4BFC8D57" w14:textId="77777777" w:rsidR="007430E8" w:rsidRPr="007430E8" w:rsidRDefault="007430E8" w:rsidP="007430E8">
      <w:pPr>
        <w:pStyle w:val="Default"/>
        <w:rPr>
          <w:b/>
          <w:bCs/>
          <w:color w:val="auto"/>
        </w:rPr>
      </w:pPr>
      <w:r w:rsidRPr="007430E8">
        <w:rPr>
          <w:b/>
          <w:bCs/>
          <w:color w:val="auto"/>
        </w:rPr>
        <w:t>6. IZVJEŠTAJ O STANJU NOVČANIH SREDSTVA U RAZDOBLJU OD 01.01.2024. DO 30.06.2024. GODINE</w:t>
      </w:r>
    </w:p>
    <w:p w14:paraId="32C72177" w14:textId="77777777" w:rsidR="007430E8" w:rsidRPr="007430E8" w:rsidRDefault="007430E8" w:rsidP="007430E8">
      <w:pPr>
        <w:pStyle w:val="Default"/>
        <w:rPr>
          <w:b/>
          <w:bCs/>
          <w:color w:val="auto"/>
        </w:rPr>
      </w:pPr>
    </w:p>
    <w:p w14:paraId="1C5BAA6C" w14:textId="77777777" w:rsidR="007430E8" w:rsidRPr="007430E8" w:rsidRDefault="007430E8" w:rsidP="007430E8">
      <w:pPr>
        <w:pStyle w:val="Default"/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Novac na žiro računu kod tuzemnih poslovnih banaka na dan 30.06.2024. godine je 300.456,99 eura. </w:t>
      </w:r>
    </w:p>
    <w:p w14:paraId="03A5C30F" w14:textId="77777777" w:rsidR="007430E8" w:rsidRPr="007430E8" w:rsidRDefault="007430E8" w:rsidP="007430E8">
      <w:pPr>
        <w:pStyle w:val="Default"/>
        <w:numPr>
          <w:ilvl w:val="0"/>
          <w:numId w:val="35"/>
        </w:numPr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Stanje blagajne na dan 30.06.2024. godine je 80,56 eura. </w:t>
      </w:r>
    </w:p>
    <w:p w14:paraId="0938D76A" w14:textId="77777777" w:rsidR="007430E8" w:rsidRPr="007430E8" w:rsidRDefault="007430E8" w:rsidP="007430E8">
      <w:pPr>
        <w:pStyle w:val="Default"/>
        <w:numPr>
          <w:ilvl w:val="0"/>
          <w:numId w:val="35"/>
        </w:numPr>
        <w:rPr>
          <w:i/>
          <w:iCs/>
          <w:color w:val="auto"/>
        </w:rPr>
      </w:pPr>
      <w:r w:rsidRPr="007430E8">
        <w:rPr>
          <w:i/>
          <w:iCs/>
          <w:color w:val="auto"/>
        </w:rPr>
        <w:t>Stanje prijelaznog žiro računa na dan 30.06.2024. godine je 0,00 eura.</w:t>
      </w:r>
    </w:p>
    <w:p w14:paraId="64ACC37D" w14:textId="77777777" w:rsidR="005B2462" w:rsidRPr="007430E8" w:rsidRDefault="007430E8" w:rsidP="005D2EEF">
      <w:pPr>
        <w:pStyle w:val="Default"/>
        <w:numPr>
          <w:ilvl w:val="0"/>
          <w:numId w:val="35"/>
        </w:numPr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Ukupan stanje u razdoblju od 01.01.2024. do 30.06.2024. godine iznosi 300.537,55 eura </w:t>
      </w:r>
    </w:p>
    <w:p w14:paraId="52D48546" w14:textId="77777777" w:rsidR="007430E8" w:rsidRDefault="007430E8" w:rsidP="005B2462">
      <w:pPr>
        <w:pStyle w:val="Default"/>
        <w:rPr>
          <w:color w:val="auto"/>
        </w:rPr>
      </w:pPr>
    </w:p>
    <w:p w14:paraId="3E09B9BA" w14:textId="77777777" w:rsidR="00F34E93" w:rsidRDefault="00F34E93" w:rsidP="005B2462">
      <w:pPr>
        <w:pStyle w:val="Default"/>
        <w:rPr>
          <w:color w:val="auto"/>
        </w:rPr>
      </w:pPr>
    </w:p>
    <w:p w14:paraId="68EFD682" w14:textId="3115D5E1" w:rsidR="00161B44" w:rsidRDefault="00161B44" w:rsidP="005B2462">
      <w:pPr>
        <w:pStyle w:val="Default"/>
        <w:rPr>
          <w:b/>
          <w:bCs/>
          <w:color w:val="auto"/>
        </w:rPr>
      </w:pPr>
      <w:r w:rsidRPr="00F34E93">
        <w:rPr>
          <w:b/>
          <w:bCs/>
          <w:color w:val="auto"/>
        </w:rPr>
        <w:t xml:space="preserve">7. </w:t>
      </w:r>
      <w:r>
        <w:rPr>
          <w:b/>
          <w:bCs/>
          <w:color w:val="auto"/>
        </w:rPr>
        <w:t xml:space="preserve"> </w:t>
      </w:r>
      <w:r w:rsidRPr="00161B44">
        <w:rPr>
          <w:b/>
          <w:bCs/>
          <w:color w:val="auto"/>
        </w:rPr>
        <w:t>PRIJENOS PRORAČUNSKIM KORISNICIMA U RAZDOBLJE OD 01.01.2024. DO 30.06.2024. GODINE</w:t>
      </w:r>
    </w:p>
    <w:p w14:paraId="0A5EC0C2" w14:textId="77777777" w:rsidR="00161B44" w:rsidRDefault="00161B44" w:rsidP="005B2462">
      <w:pPr>
        <w:pStyle w:val="Default"/>
        <w:rPr>
          <w:i/>
          <w:iCs/>
          <w:color w:val="auto"/>
        </w:rPr>
      </w:pPr>
    </w:p>
    <w:p w14:paraId="1626F29C" w14:textId="747D6E4C" w:rsidR="00F34E93" w:rsidRPr="00161B44" w:rsidRDefault="00161B44" w:rsidP="005B2462">
      <w:pPr>
        <w:pStyle w:val="Default"/>
        <w:rPr>
          <w:i/>
          <w:iCs/>
          <w:color w:val="auto"/>
        </w:rPr>
      </w:pPr>
      <w:r w:rsidRPr="00161B44">
        <w:rPr>
          <w:i/>
          <w:iCs/>
          <w:color w:val="auto"/>
        </w:rPr>
        <w:t xml:space="preserve">Općina Novi Golubovec </w:t>
      </w:r>
      <w:r>
        <w:rPr>
          <w:i/>
          <w:iCs/>
          <w:color w:val="auto"/>
        </w:rPr>
        <w:t>n</w:t>
      </w:r>
      <w:r w:rsidR="00CD13A4" w:rsidRPr="00161B44">
        <w:rPr>
          <w:i/>
          <w:iCs/>
          <w:color w:val="auto"/>
        </w:rPr>
        <w:t>ema proračunskih korisnika.</w:t>
      </w:r>
    </w:p>
    <w:p w14:paraId="6F35FC92" w14:textId="77777777" w:rsidR="00F34E93" w:rsidRPr="00161B44" w:rsidRDefault="00F34E93" w:rsidP="005B2462">
      <w:pPr>
        <w:pStyle w:val="Default"/>
        <w:rPr>
          <w:i/>
          <w:iCs/>
          <w:color w:val="auto"/>
        </w:rPr>
      </w:pPr>
    </w:p>
    <w:p w14:paraId="05276C32" w14:textId="77777777" w:rsidR="00F34E93" w:rsidRPr="007430E8" w:rsidRDefault="00F34E93" w:rsidP="005B2462">
      <w:pPr>
        <w:pStyle w:val="Default"/>
        <w:rPr>
          <w:color w:val="auto"/>
        </w:rPr>
      </w:pPr>
    </w:p>
    <w:p w14:paraId="546E7714" w14:textId="77777777" w:rsidR="005B2462" w:rsidRPr="007430E8" w:rsidRDefault="005B2462" w:rsidP="007430E8">
      <w:pPr>
        <w:rPr>
          <w:b/>
          <w:bCs/>
        </w:rPr>
      </w:pPr>
      <w:r w:rsidRPr="007430E8">
        <w:rPr>
          <w:b/>
          <w:bCs/>
        </w:rPr>
        <w:t>8. IZVJEŠTAJ O OBVEZAMA U RAZDOBLJU OD 01.01.202</w:t>
      </w:r>
      <w:r w:rsidR="005D2EEF" w:rsidRPr="007430E8">
        <w:rPr>
          <w:b/>
          <w:bCs/>
        </w:rPr>
        <w:t>4</w:t>
      </w:r>
      <w:r w:rsidRPr="007430E8">
        <w:rPr>
          <w:b/>
          <w:bCs/>
        </w:rPr>
        <w:t>. DO 30.06.202</w:t>
      </w:r>
      <w:r w:rsidR="005D2EEF" w:rsidRPr="007430E8">
        <w:rPr>
          <w:b/>
          <w:bCs/>
        </w:rPr>
        <w:t>4</w:t>
      </w:r>
      <w:r w:rsidRPr="007430E8">
        <w:rPr>
          <w:b/>
          <w:bCs/>
        </w:rPr>
        <w:t xml:space="preserve">. GODINE </w:t>
      </w:r>
    </w:p>
    <w:p w14:paraId="2CDB2DF5" w14:textId="77777777" w:rsidR="007430E8" w:rsidRPr="007430E8" w:rsidRDefault="007430E8" w:rsidP="007430E8">
      <w:pPr>
        <w:rPr>
          <w:b/>
          <w:bCs/>
        </w:rPr>
      </w:pPr>
    </w:p>
    <w:p w14:paraId="6F7ED4DC" w14:textId="77777777" w:rsidR="007430E8" w:rsidRPr="007430E8" w:rsidRDefault="005B2462" w:rsidP="005B2462">
      <w:pPr>
        <w:pStyle w:val="Default"/>
        <w:rPr>
          <w:b/>
          <w:bCs/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Stanje obveza na kraju izvještajnog razdoblja, </w:t>
      </w:r>
      <w:r w:rsidRPr="007430E8">
        <w:rPr>
          <w:i/>
          <w:iCs/>
          <w:color w:val="auto"/>
        </w:rPr>
        <w:t>odnosno na dan 30. lipnja 202</w:t>
      </w:r>
      <w:r w:rsidR="005D2EEF" w:rsidRPr="007430E8">
        <w:rPr>
          <w:i/>
          <w:iCs/>
          <w:color w:val="auto"/>
        </w:rPr>
        <w:t>4</w:t>
      </w:r>
      <w:r w:rsidRPr="007430E8">
        <w:rPr>
          <w:i/>
          <w:iCs/>
          <w:color w:val="auto"/>
        </w:rPr>
        <w:t xml:space="preserve">. godine iznosi </w:t>
      </w:r>
      <w:r w:rsidR="005D2EEF" w:rsidRPr="007430E8">
        <w:rPr>
          <w:b/>
          <w:bCs/>
          <w:i/>
          <w:iCs/>
          <w:color w:val="auto"/>
        </w:rPr>
        <w:t>41.559,89</w:t>
      </w:r>
      <w:r w:rsidRPr="007430E8">
        <w:rPr>
          <w:b/>
          <w:bCs/>
          <w:i/>
          <w:iCs/>
          <w:color w:val="auto"/>
        </w:rPr>
        <w:t xml:space="preserve"> eura. </w:t>
      </w:r>
    </w:p>
    <w:p w14:paraId="6FB8F959" w14:textId="77777777" w:rsidR="005B2462" w:rsidRPr="007430E8" w:rsidRDefault="005B2462" w:rsidP="007430E8">
      <w:pPr>
        <w:pStyle w:val="Default"/>
        <w:rPr>
          <w:color w:val="auto"/>
        </w:rPr>
      </w:pPr>
      <w:r w:rsidRPr="007430E8">
        <w:rPr>
          <w:i/>
          <w:iCs/>
          <w:color w:val="auto"/>
        </w:rPr>
        <w:t>Dugovanja nisu starija od 30 dana</w:t>
      </w:r>
      <w:r w:rsidR="005D2EEF" w:rsidRPr="007430E8">
        <w:rPr>
          <w:i/>
          <w:iCs/>
          <w:color w:val="auto"/>
        </w:rPr>
        <w:t xml:space="preserve"> odnosno sve obaveze su </w:t>
      </w:r>
      <w:r w:rsidR="007430E8" w:rsidRPr="007430E8">
        <w:rPr>
          <w:i/>
          <w:iCs/>
          <w:color w:val="auto"/>
        </w:rPr>
        <w:t>nedospjele</w:t>
      </w:r>
      <w:r w:rsidR="005D2EEF" w:rsidRPr="007430E8">
        <w:rPr>
          <w:i/>
          <w:iCs/>
          <w:color w:val="auto"/>
        </w:rPr>
        <w:t>.</w:t>
      </w:r>
      <w:r w:rsidRPr="007430E8">
        <w:rPr>
          <w:i/>
          <w:iCs/>
          <w:color w:val="auto"/>
        </w:rPr>
        <w:t xml:space="preserve"> </w:t>
      </w:r>
    </w:p>
    <w:p w14:paraId="2642CE3C" w14:textId="77777777" w:rsidR="005B2462" w:rsidRDefault="00CD13A4" w:rsidP="005B2462">
      <w:pPr>
        <w:pStyle w:val="Default"/>
        <w:rPr>
          <w:color w:val="auto"/>
        </w:rPr>
      </w:pPr>
      <w:r>
        <w:rPr>
          <w:color w:val="auto"/>
        </w:rPr>
        <w:t>Redovito podmirujemo svoje obaveze.</w:t>
      </w:r>
    </w:p>
    <w:p w14:paraId="6BEE93DC" w14:textId="2DBADD4D" w:rsidR="00CD13A4" w:rsidRDefault="00CD13A4" w:rsidP="005B2462">
      <w:pPr>
        <w:pStyle w:val="Default"/>
        <w:rPr>
          <w:color w:val="auto"/>
        </w:rPr>
      </w:pPr>
    </w:p>
    <w:p w14:paraId="74C88E2A" w14:textId="4D02CE21" w:rsidR="00161B44" w:rsidRDefault="00161B44" w:rsidP="005B2462">
      <w:pPr>
        <w:pStyle w:val="Default"/>
        <w:rPr>
          <w:color w:val="auto"/>
        </w:rPr>
      </w:pPr>
    </w:p>
    <w:p w14:paraId="7FAA9EFA" w14:textId="4FA1D89A" w:rsidR="00161B44" w:rsidRDefault="00161B44" w:rsidP="005B2462">
      <w:pPr>
        <w:pStyle w:val="Default"/>
        <w:rPr>
          <w:color w:val="auto"/>
        </w:rPr>
      </w:pPr>
    </w:p>
    <w:p w14:paraId="0EFF687C" w14:textId="77777777" w:rsidR="00161B44" w:rsidRPr="007430E8" w:rsidRDefault="00161B44" w:rsidP="005B2462">
      <w:pPr>
        <w:pStyle w:val="Default"/>
        <w:rPr>
          <w:color w:val="auto"/>
        </w:rPr>
      </w:pPr>
    </w:p>
    <w:p w14:paraId="3AAB4460" w14:textId="77777777" w:rsidR="005B2462" w:rsidRPr="007430E8" w:rsidRDefault="005B2462" w:rsidP="005B2462">
      <w:pPr>
        <w:pStyle w:val="Default"/>
        <w:rPr>
          <w:b/>
          <w:bCs/>
          <w:color w:val="auto"/>
        </w:rPr>
      </w:pPr>
      <w:r w:rsidRPr="007430E8">
        <w:rPr>
          <w:b/>
          <w:bCs/>
          <w:color w:val="auto"/>
        </w:rPr>
        <w:lastRenderedPageBreak/>
        <w:t xml:space="preserve">9. IZVJEŠTAJ O POTRAŽIVANJIMA OPĆINE </w:t>
      </w:r>
      <w:r w:rsidR="00D6681A" w:rsidRPr="007430E8">
        <w:rPr>
          <w:b/>
          <w:bCs/>
          <w:color w:val="auto"/>
        </w:rPr>
        <w:t>NOVI GOLUBOVEC</w:t>
      </w:r>
      <w:r w:rsidRPr="007430E8">
        <w:rPr>
          <w:b/>
          <w:bCs/>
          <w:color w:val="auto"/>
        </w:rPr>
        <w:t xml:space="preserve"> ZA RAZDOBLJE OD 01.01.202</w:t>
      </w:r>
      <w:r w:rsidR="003B3B04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>. DO 30.06.202</w:t>
      </w:r>
      <w:r w:rsidR="003B3B04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 xml:space="preserve">. GODINE </w:t>
      </w:r>
    </w:p>
    <w:p w14:paraId="576AEE9D" w14:textId="77777777" w:rsidR="007430E8" w:rsidRPr="007430E8" w:rsidRDefault="007430E8" w:rsidP="005B2462">
      <w:pPr>
        <w:pStyle w:val="Default"/>
        <w:rPr>
          <w:color w:val="auto"/>
        </w:rPr>
      </w:pPr>
    </w:p>
    <w:p w14:paraId="3C50F1C6" w14:textId="77777777" w:rsidR="007430E8" w:rsidRPr="007430E8" w:rsidRDefault="005B2462" w:rsidP="005B2462">
      <w:pPr>
        <w:pStyle w:val="Default"/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Potraživanja Općine </w:t>
      </w:r>
      <w:r w:rsidR="00D6681A" w:rsidRPr="007430E8">
        <w:rPr>
          <w:i/>
          <w:iCs/>
          <w:color w:val="auto"/>
        </w:rPr>
        <w:t>Novi Golubovec</w:t>
      </w:r>
      <w:r w:rsidRPr="007430E8">
        <w:rPr>
          <w:i/>
          <w:iCs/>
          <w:color w:val="auto"/>
        </w:rPr>
        <w:t xml:space="preserve"> na dan 30.06.202</w:t>
      </w:r>
      <w:r w:rsidR="003B3B04" w:rsidRPr="007430E8">
        <w:rPr>
          <w:i/>
          <w:iCs/>
          <w:color w:val="auto"/>
        </w:rPr>
        <w:t>4</w:t>
      </w:r>
      <w:r w:rsidRPr="007430E8">
        <w:rPr>
          <w:i/>
          <w:iCs/>
          <w:color w:val="auto"/>
        </w:rPr>
        <w:t xml:space="preserve">. su iznosila </w:t>
      </w:r>
      <w:r w:rsidR="003B3B04" w:rsidRPr="007430E8">
        <w:rPr>
          <w:b/>
          <w:bCs/>
          <w:i/>
          <w:iCs/>
          <w:color w:val="auto"/>
        </w:rPr>
        <w:t>71.309,66</w:t>
      </w:r>
      <w:r w:rsidRPr="007430E8">
        <w:rPr>
          <w:b/>
          <w:bCs/>
          <w:i/>
          <w:iCs/>
          <w:color w:val="auto"/>
        </w:rPr>
        <w:t xml:space="preserve"> eura </w:t>
      </w:r>
      <w:r w:rsidRPr="007430E8">
        <w:rPr>
          <w:i/>
          <w:iCs/>
          <w:color w:val="auto"/>
        </w:rPr>
        <w:t xml:space="preserve">od čega se </w:t>
      </w:r>
      <w:r w:rsidR="00CD13A4">
        <w:rPr>
          <w:i/>
          <w:iCs/>
          <w:color w:val="auto"/>
        </w:rPr>
        <w:t>odnosi na komunalnu naknadu 66.540,07 eura za cijelu godinu</w:t>
      </w:r>
      <w:r w:rsidRPr="007430E8">
        <w:rPr>
          <w:i/>
          <w:iCs/>
          <w:color w:val="auto"/>
        </w:rPr>
        <w:t xml:space="preserve"> eura odnosi na sudske sporove. </w:t>
      </w:r>
    </w:p>
    <w:p w14:paraId="0858129F" w14:textId="77777777" w:rsidR="007430E8" w:rsidRDefault="007430E8" w:rsidP="005B2462">
      <w:pPr>
        <w:pStyle w:val="Default"/>
        <w:rPr>
          <w:b/>
          <w:bCs/>
          <w:i/>
          <w:iCs/>
          <w:color w:val="auto"/>
        </w:rPr>
      </w:pPr>
    </w:p>
    <w:p w14:paraId="35CF217F" w14:textId="77777777" w:rsidR="007430E8" w:rsidRDefault="005B2462" w:rsidP="005B2462">
      <w:pPr>
        <w:pStyle w:val="Default"/>
        <w:rPr>
          <w:b/>
          <w:bCs/>
          <w:i/>
          <w:iCs/>
          <w:color w:val="auto"/>
        </w:rPr>
      </w:pPr>
      <w:r w:rsidRPr="007430E8">
        <w:rPr>
          <w:b/>
          <w:bCs/>
          <w:i/>
          <w:iCs/>
          <w:color w:val="auto"/>
        </w:rPr>
        <w:t xml:space="preserve">U promatranom razdoblju poslano je 50 opomena . </w:t>
      </w:r>
    </w:p>
    <w:p w14:paraId="6644E6C4" w14:textId="77777777" w:rsidR="007430E8" w:rsidRPr="007430E8" w:rsidRDefault="007430E8" w:rsidP="005B2462">
      <w:pPr>
        <w:pStyle w:val="Default"/>
        <w:rPr>
          <w:b/>
          <w:bCs/>
          <w:i/>
          <w:iCs/>
          <w:color w:val="auto"/>
        </w:rPr>
      </w:pPr>
    </w:p>
    <w:p w14:paraId="7C55E10A" w14:textId="77777777" w:rsidR="005B2462" w:rsidRPr="007430E8" w:rsidRDefault="005B2462" w:rsidP="007430E8">
      <w:pPr>
        <w:pStyle w:val="Default"/>
        <w:numPr>
          <w:ilvl w:val="0"/>
          <w:numId w:val="35"/>
        </w:numPr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 </w:t>
      </w:r>
    </w:p>
    <w:p w14:paraId="05A735CC" w14:textId="77777777" w:rsidR="005B2462" w:rsidRPr="007430E8" w:rsidRDefault="003B3B04" w:rsidP="007430E8">
      <w:pPr>
        <w:pStyle w:val="Default"/>
        <w:numPr>
          <w:ilvl w:val="0"/>
          <w:numId w:val="35"/>
        </w:numPr>
        <w:rPr>
          <w:i/>
          <w:iCs/>
          <w:color w:val="auto"/>
        </w:rPr>
      </w:pPr>
      <w:r w:rsidRPr="007430E8">
        <w:rPr>
          <w:i/>
          <w:iCs/>
          <w:color w:val="auto"/>
        </w:rPr>
        <w:t>Zakup</w:t>
      </w:r>
      <w:r w:rsidR="005B2462" w:rsidRPr="007430E8">
        <w:rPr>
          <w:i/>
          <w:iCs/>
          <w:color w:val="auto"/>
        </w:rPr>
        <w:t xml:space="preserve"> poslovnih prostora </w:t>
      </w:r>
      <w:r w:rsidRPr="007430E8">
        <w:rPr>
          <w:i/>
          <w:iCs/>
          <w:color w:val="auto"/>
        </w:rPr>
        <w:t>–</w:t>
      </w:r>
      <w:r w:rsidR="005B2462" w:rsidRPr="007430E8">
        <w:rPr>
          <w:i/>
          <w:iCs/>
          <w:color w:val="auto"/>
        </w:rPr>
        <w:t xml:space="preserve"> </w:t>
      </w:r>
      <w:r w:rsidRPr="007430E8">
        <w:rPr>
          <w:i/>
          <w:iCs/>
          <w:color w:val="auto"/>
        </w:rPr>
        <w:t>1.592,70</w:t>
      </w:r>
      <w:r w:rsidR="005B2462" w:rsidRPr="007430E8">
        <w:rPr>
          <w:i/>
          <w:iCs/>
          <w:color w:val="auto"/>
        </w:rPr>
        <w:t xml:space="preserve"> eura </w:t>
      </w:r>
    </w:p>
    <w:p w14:paraId="7AC77BA4" w14:textId="77777777" w:rsidR="003B3B04" w:rsidRPr="007430E8" w:rsidRDefault="005B2462" w:rsidP="007430E8">
      <w:pPr>
        <w:pStyle w:val="Default"/>
        <w:numPr>
          <w:ilvl w:val="0"/>
          <w:numId w:val="35"/>
        </w:numPr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Komunalne naknade </w:t>
      </w:r>
      <w:r w:rsidR="003B3B04" w:rsidRPr="007430E8">
        <w:rPr>
          <w:i/>
          <w:iCs/>
          <w:color w:val="auto"/>
        </w:rPr>
        <w:t>–</w:t>
      </w:r>
      <w:r w:rsidRPr="007430E8">
        <w:rPr>
          <w:i/>
          <w:iCs/>
          <w:color w:val="auto"/>
        </w:rPr>
        <w:t xml:space="preserve"> </w:t>
      </w:r>
      <w:r w:rsidR="003B3B04" w:rsidRPr="007430E8">
        <w:rPr>
          <w:i/>
          <w:iCs/>
          <w:color w:val="auto"/>
        </w:rPr>
        <w:t>66.540,07</w:t>
      </w:r>
      <w:r w:rsidRPr="007430E8">
        <w:rPr>
          <w:i/>
          <w:iCs/>
          <w:color w:val="auto"/>
        </w:rPr>
        <w:t xml:space="preserve"> eura</w:t>
      </w:r>
    </w:p>
    <w:p w14:paraId="51DF4D0B" w14:textId="77777777" w:rsidR="005B2462" w:rsidRPr="007430E8" w:rsidRDefault="003B3B04" w:rsidP="007430E8">
      <w:pPr>
        <w:pStyle w:val="Default"/>
        <w:numPr>
          <w:ilvl w:val="0"/>
          <w:numId w:val="35"/>
        </w:numPr>
        <w:rPr>
          <w:i/>
          <w:iCs/>
          <w:color w:val="auto"/>
        </w:rPr>
      </w:pPr>
      <w:r w:rsidRPr="007430E8">
        <w:rPr>
          <w:i/>
          <w:iCs/>
          <w:color w:val="auto"/>
        </w:rPr>
        <w:t>Vodovod bijeli potoci 2.878,33 eura</w:t>
      </w:r>
      <w:r w:rsidR="005B2462" w:rsidRPr="007430E8">
        <w:rPr>
          <w:i/>
          <w:iCs/>
          <w:color w:val="auto"/>
        </w:rPr>
        <w:t xml:space="preserve"> </w:t>
      </w:r>
    </w:p>
    <w:p w14:paraId="7E9B929B" w14:textId="77777777" w:rsidR="003B3B04" w:rsidRPr="007430E8" w:rsidRDefault="003B3B04" w:rsidP="007430E8">
      <w:pPr>
        <w:pStyle w:val="Default"/>
        <w:numPr>
          <w:ilvl w:val="0"/>
          <w:numId w:val="35"/>
        </w:numPr>
        <w:rPr>
          <w:i/>
          <w:iCs/>
          <w:color w:val="auto"/>
        </w:rPr>
      </w:pPr>
      <w:r w:rsidRPr="007430E8">
        <w:rPr>
          <w:i/>
          <w:iCs/>
          <w:color w:val="auto"/>
        </w:rPr>
        <w:t xml:space="preserve">Porez na nekretnine 298,56 eura </w:t>
      </w:r>
    </w:p>
    <w:p w14:paraId="31544EED" w14:textId="77777777" w:rsidR="005B2462" w:rsidRPr="007430E8" w:rsidRDefault="005B2462" w:rsidP="005B2462">
      <w:pPr>
        <w:pStyle w:val="Default"/>
        <w:rPr>
          <w:color w:val="auto"/>
        </w:rPr>
      </w:pPr>
    </w:p>
    <w:p w14:paraId="0A64B570" w14:textId="77777777" w:rsidR="00F34E93" w:rsidRDefault="00F34E93" w:rsidP="005B2462">
      <w:pPr>
        <w:pStyle w:val="Default"/>
        <w:rPr>
          <w:b/>
          <w:bCs/>
          <w:color w:val="auto"/>
        </w:rPr>
      </w:pPr>
    </w:p>
    <w:p w14:paraId="54914D46" w14:textId="77777777" w:rsidR="005B2462" w:rsidRDefault="005B2462" w:rsidP="005B2462">
      <w:pPr>
        <w:pStyle w:val="Default"/>
        <w:rPr>
          <w:b/>
          <w:bCs/>
          <w:color w:val="auto"/>
        </w:rPr>
      </w:pPr>
      <w:r w:rsidRPr="007430E8">
        <w:rPr>
          <w:b/>
          <w:bCs/>
          <w:color w:val="auto"/>
        </w:rPr>
        <w:t xml:space="preserve">10. IZVJEŠTAJ O SUDSKIM SPOROVIMA OPĆINE </w:t>
      </w:r>
      <w:r w:rsidR="00D6681A" w:rsidRPr="007430E8">
        <w:rPr>
          <w:b/>
          <w:bCs/>
          <w:color w:val="auto"/>
        </w:rPr>
        <w:t>NOVI GOLUBOVEC</w:t>
      </w:r>
      <w:r w:rsidRPr="007430E8">
        <w:rPr>
          <w:b/>
          <w:bCs/>
          <w:color w:val="auto"/>
        </w:rPr>
        <w:t xml:space="preserve"> U RAZDOBLJU OD 01.01.202</w:t>
      </w:r>
      <w:r w:rsidR="003B3B04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>. DO 30.06.202</w:t>
      </w:r>
      <w:r w:rsidR="003B3B04" w:rsidRPr="007430E8">
        <w:rPr>
          <w:b/>
          <w:bCs/>
          <w:color w:val="auto"/>
        </w:rPr>
        <w:t>4</w:t>
      </w:r>
      <w:r w:rsidRPr="007430E8">
        <w:rPr>
          <w:b/>
          <w:bCs/>
          <w:color w:val="auto"/>
        </w:rPr>
        <w:t xml:space="preserve">. GODINE </w:t>
      </w:r>
    </w:p>
    <w:p w14:paraId="654E4A1F" w14:textId="77777777" w:rsidR="007430E8" w:rsidRPr="007430E8" w:rsidRDefault="007430E8" w:rsidP="005B2462">
      <w:pPr>
        <w:pStyle w:val="Default"/>
        <w:rPr>
          <w:color w:val="auto"/>
        </w:rPr>
      </w:pPr>
    </w:p>
    <w:p w14:paraId="077E8359" w14:textId="701587E6" w:rsidR="00C912DC" w:rsidRDefault="005B2462" w:rsidP="005B2462">
      <w:pPr>
        <w:rPr>
          <w:i/>
          <w:iCs/>
        </w:rPr>
      </w:pPr>
      <w:r w:rsidRPr="007430E8">
        <w:rPr>
          <w:i/>
          <w:iCs/>
        </w:rPr>
        <w:t xml:space="preserve"> U promatranom razdoblju Općina </w:t>
      </w:r>
      <w:r w:rsidR="00D6681A" w:rsidRPr="007430E8">
        <w:rPr>
          <w:i/>
          <w:iCs/>
        </w:rPr>
        <w:t>Novi Golubovec</w:t>
      </w:r>
      <w:r w:rsidRPr="007430E8">
        <w:rPr>
          <w:i/>
          <w:iCs/>
        </w:rPr>
        <w:t xml:space="preserve"> nije pokrenula </w:t>
      </w:r>
      <w:r w:rsidR="00CD13A4">
        <w:rPr>
          <w:i/>
          <w:iCs/>
        </w:rPr>
        <w:t xml:space="preserve">ni sudjelovala u </w:t>
      </w:r>
      <w:r w:rsidRPr="007430E8">
        <w:rPr>
          <w:i/>
          <w:iCs/>
        </w:rPr>
        <w:t>nijedn</w:t>
      </w:r>
      <w:r w:rsidR="00CD13A4">
        <w:rPr>
          <w:i/>
          <w:iCs/>
        </w:rPr>
        <w:t>om</w:t>
      </w:r>
      <w:r w:rsidRPr="007430E8">
        <w:rPr>
          <w:i/>
          <w:iCs/>
        </w:rPr>
        <w:t xml:space="preserve"> sudsk</w:t>
      </w:r>
      <w:r w:rsidR="00CD13A4">
        <w:rPr>
          <w:i/>
          <w:iCs/>
        </w:rPr>
        <w:t>om</w:t>
      </w:r>
      <w:r w:rsidRPr="007430E8">
        <w:rPr>
          <w:i/>
          <w:iCs/>
        </w:rPr>
        <w:t xml:space="preserve"> spor</w:t>
      </w:r>
      <w:r w:rsidR="00CD13A4">
        <w:rPr>
          <w:i/>
          <w:iCs/>
        </w:rPr>
        <w:t>u</w:t>
      </w:r>
      <w:r w:rsidRPr="007430E8">
        <w:rPr>
          <w:i/>
          <w:iCs/>
        </w:rPr>
        <w:t>.</w:t>
      </w:r>
    </w:p>
    <w:p w14:paraId="050B6FF4" w14:textId="22D29E9C" w:rsidR="00161B44" w:rsidRDefault="00161B44" w:rsidP="005B2462">
      <w:pPr>
        <w:rPr>
          <w:i/>
          <w:iCs/>
        </w:rPr>
      </w:pPr>
    </w:p>
    <w:p w14:paraId="051B9EA4" w14:textId="37B20742" w:rsidR="00161B44" w:rsidRDefault="00161B44" w:rsidP="005B2462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Predsjednik vijeća </w:t>
      </w:r>
    </w:p>
    <w:p w14:paraId="43CD4272" w14:textId="1F027C15" w:rsidR="00161B44" w:rsidRDefault="00161B44" w:rsidP="005B2462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Mladen Kos </w:t>
      </w:r>
    </w:p>
    <w:p w14:paraId="3D5EF823" w14:textId="77777777" w:rsidR="00161B44" w:rsidRPr="007430E8" w:rsidRDefault="00161B44" w:rsidP="005B2462"/>
    <w:sectPr w:rsidR="00161B44" w:rsidRPr="007430E8" w:rsidSect="008E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09F986"/>
    <w:multiLevelType w:val="hybridMultilevel"/>
    <w:tmpl w:val="D337BB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D4B3E1"/>
    <w:multiLevelType w:val="hybridMultilevel"/>
    <w:tmpl w:val="4B073A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E0EF6E"/>
    <w:multiLevelType w:val="hybridMultilevel"/>
    <w:tmpl w:val="42BDAC6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169D96C"/>
    <w:multiLevelType w:val="hybridMultilevel"/>
    <w:tmpl w:val="0632AEA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29C306B"/>
    <w:multiLevelType w:val="hybridMultilevel"/>
    <w:tmpl w:val="07E870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D3C2CE"/>
    <w:multiLevelType w:val="hybridMultilevel"/>
    <w:tmpl w:val="85CE55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A552C74"/>
    <w:multiLevelType w:val="hybridMultilevel"/>
    <w:tmpl w:val="FCD6AD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F5737B8"/>
    <w:multiLevelType w:val="hybridMultilevel"/>
    <w:tmpl w:val="B05787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19777D8"/>
    <w:multiLevelType w:val="hybridMultilevel"/>
    <w:tmpl w:val="63D74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430D1BE"/>
    <w:multiLevelType w:val="hybridMultilevel"/>
    <w:tmpl w:val="91783E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5234F5B"/>
    <w:multiLevelType w:val="hybridMultilevel"/>
    <w:tmpl w:val="D37363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62CCE79"/>
    <w:multiLevelType w:val="hybridMultilevel"/>
    <w:tmpl w:val="184EEC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6563337"/>
    <w:multiLevelType w:val="hybridMultilevel"/>
    <w:tmpl w:val="0E30E2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6BE658"/>
    <w:multiLevelType w:val="hybridMultilevel"/>
    <w:tmpl w:val="112EAD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31D2C5C"/>
    <w:multiLevelType w:val="hybridMultilevel"/>
    <w:tmpl w:val="962AA0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E6D37B"/>
    <w:multiLevelType w:val="hybridMultilevel"/>
    <w:tmpl w:val="517F24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DC27F8D"/>
    <w:multiLevelType w:val="hybridMultilevel"/>
    <w:tmpl w:val="DC4634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E47C648"/>
    <w:multiLevelType w:val="hybridMultilevel"/>
    <w:tmpl w:val="FEB54D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CF52B3FC"/>
    <w:multiLevelType w:val="hybridMultilevel"/>
    <w:tmpl w:val="6E2492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6A2772F"/>
    <w:multiLevelType w:val="hybridMultilevel"/>
    <w:tmpl w:val="84995C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B4FEE91"/>
    <w:multiLevelType w:val="hybridMultilevel"/>
    <w:tmpl w:val="7BA290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3F7EFA5"/>
    <w:multiLevelType w:val="hybridMultilevel"/>
    <w:tmpl w:val="D1B021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A5A59A5"/>
    <w:multiLevelType w:val="hybridMultilevel"/>
    <w:tmpl w:val="7FA2EF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F1540CB3"/>
    <w:multiLevelType w:val="hybridMultilevel"/>
    <w:tmpl w:val="111270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2521E26"/>
    <w:multiLevelType w:val="hybridMultilevel"/>
    <w:tmpl w:val="5A8763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367ABA"/>
    <w:multiLevelType w:val="hybridMultilevel"/>
    <w:tmpl w:val="62A1DB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24279E4"/>
    <w:multiLevelType w:val="hybridMultilevel"/>
    <w:tmpl w:val="2FD004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3E6D885"/>
    <w:multiLevelType w:val="hybridMultilevel"/>
    <w:tmpl w:val="5054D0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63D5FA1"/>
    <w:multiLevelType w:val="hybridMultilevel"/>
    <w:tmpl w:val="B377CC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C687959"/>
    <w:multiLevelType w:val="hybridMultilevel"/>
    <w:tmpl w:val="9D7E112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FD9B785"/>
    <w:multiLevelType w:val="hybridMultilevel"/>
    <w:tmpl w:val="C129AF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5410C21"/>
    <w:multiLevelType w:val="hybridMultilevel"/>
    <w:tmpl w:val="2A138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579C7CB"/>
    <w:multiLevelType w:val="hybridMultilevel"/>
    <w:tmpl w:val="B728D1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90EBAE0"/>
    <w:multiLevelType w:val="hybridMultilevel"/>
    <w:tmpl w:val="D40BF1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9D0BA1C"/>
    <w:multiLevelType w:val="hybridMultilevel"/>
    <w:tmpl w:val="AD93AD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EB2D416"/>
    <w:multiLevelType w:val="hybridMultilevel"/>
    <w:tmpl w:val="CAC5BF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4F79B4D"/>
    <w:multiLevelType w:val="hybridMultilevel"/>
    <w:tmpl w:val="78DD68EB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6826EB7"/>
    <w:multiLevelType w:val="hybridMultilevel"/>
    <w:tmpl w:val="AA7E2F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0F4FC70"/>
    <w:multiLevelType w:val="hybridMultilevel"/>
    <w:tmpl w:val="3AE145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26747F5"/>
    <w:multiLevelType w:val="hybridMultilevel"/>
    <w:tmpl w:val="0FD56A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C01EE44"/>
    <w:multiLevelType w:val="hybridMultilevel"/>
    <w:tmpl w:val="ACDF0A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19492E0"/>
    <w:multiLevelType w:val="hybridMultilevel"/>
    <w:tmpl w:val="7718D8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B3C4319"/>
    <w:multiLevelType w:val="hybridMultilevel"/>
    <w:tmpl w:val="9CCA42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D7A0E1D"/>
    <w:multiLevelType w:val="hybridMultilevel"/>
    <w:tmpl w:val="56BE96F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29"/>
  </w:num>
  <w:num w:numId="5">
    <w:abstractNumId w:val="43"/>
  </w:num>
  <w:num w:numId="6">
    <w:abstractNumId w:val="17"/>
  </w:num>
  <w:num w:numId="7">
    <w:abstractNumId w:val="33"/>
  </w:num>
  <w:num w:numId="8">
    <w:abstractNumId w:val="31"/>
  </w:num>
  <w:num w:numId="9">
    <w:abstractNumId w:val="41"/>
  </w:num>
  <w:num w:numId="10">
    <w:abstractNumId w:val="20"/>
  </w:num>
  <w:num w:numId="11">
    <w:abstractNumId w:val="35"/>
  </w:num>
  <w:num w:numId="12">
    <w:abstractNumId w:val="0"/>
  </w:num>
  <w:num w:numId="13">
    <w:abstractNumId w:val="36"/>
  </w:num>
  <w:num w:numId="14">
    <w:abstractNumId w:val="7"/>
  </w:num>
  <w:num w:numId="15">
    <w:abstractNumId w:val="26"/>
  </w:num>
  <w:num w:numId="16">
    <w:abstractNumId w:val="40"/>
  </w:num>
  <w:num w:numId="17">
    <w:abstractNumId w:val="34"/>
  </w:num>
  <w:num w:numId="18">
    <w:abstractNumId w:val="11"/>
  </w:num>
  <w:num w:numId="19">
    <w:abstractNumId w:val="37"/>
  </w:num>
  <w:num w:numId="20">
    <w:abstractNumId w:val="38"/>
  </w:num>
  <w:num w:numId="21">
    <w:abstractNumId w:val="12"/>
  </w:num>
  <w:num w:numId="22">
    <w:abstractNumId w:val="25"/>
  </w:num>
  <w:num w:numId="23">
    <w:abstractNumId w:val="18"/>
  </w:num>
  <w:num w:numId="24">
    <w:abstractNumId w:val="24"/>
  </w:num>
  <w:num w:numId="25">
    <w:abstractNumId w:val="9"/>
  </w:num>
  <w:num w:numId="26">
    <w:abstractNumId w:val="5"/>
  </w:num>
  <w:num w:numId="27">
    <w:abstractNumId w:val="16"/>
  </w:num>
  <w:num w:numId="28">
    <w:abstractNumId w:val="8"/>
  </w:num>
  <w:num w:numId="29">
    <w:abstractNumId w:val="21"/>
  </w:num>
  <w:num w:numId="30">
    <w:abstractNumId w:val="28"/>
  </w:num>
  <w:num w:numId="31">
    <w:abstractNumId w:val="14"/>
  </w:num>
  <w:num w:numId="32">
    <w:abstractNumId w:val="27"/>
  </w:num>
  <w:num w:numId="33">
    <w:abstractNumId w:val="13"/>
  </w:num>
  <w:num w:numId="34">
    <w:abstractNumId w:val="6"/>
  </w:num>
  <w:num w:numId="35">
    <w:abstractNumId w:val="10"/>
  </w:num>
  <w:num w:numId="36">
    <w:abstractNumId w:val="30"/>
  </w:num>
  <w:num w:numId="37">
    <w:abstractNumId w:val="42"/>
  </w:num>
  <w:num w:numId="38">
    <w:abstractNumId w:val="19"/>
  </w:num>
  <w:num w:numId="39">
    <w:abstractNumId w:val="15"/>
  </w:num>
  <w:num w:numId="40">
    <w:abstractNumId w:val="4"/>
  </w:num>
  <w:num w:numId="41">
    <w:abstractNumId w:val="32"/>
  </w:num>
  <w:num w:numId="42">
    <w:abstractNumId w:val="22"/>
  </w:num>
  <w:num w:numId="43">
    <w:abstractNumId w:val="1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62"/>
    <w:rsid w:val="00026E11"/>
    <w:rsid w:val="000853BB"/>
    <w:rsid w:val="000B3D08"/>
    <w:rsid w:val="000E015A"/>
    <w:rsid w:val="000F75B1"/>
    <w:rsid w:val="0012177C"/>
    <w:rsid w:val="00161B44"/>
    <w:rsid w:val="00180A4E"/>
    <w:rsid w:val="00193299"/>
    <w:rsid w:val="002306EE"/>
    <w:rsid w:val="002A0F6E"/>
    <w:rsid w:val="002C0009"/>
    <w:rsid w:val="0030452B"/>
    <w:rsid w:val="003709D7"/>
    <w:rsid w:val="00395141"/>
    <w:rsid w:val="003B3B04"/>
    <w:rsid w:val="003C40B1"/>
    <w:rsid w:val="00425DEE"/>
    <w:rsid w:val="00444F3F"/>
    <w:rsid w:val="00467386"/>
    <w:rsid w:val="004E4E0F"/>
    <w:rsid w:val="00564EFA"/>
    <w:rsid w:val="005B2462"/>
    <w:rsid w:val="005C3A28"/>
    <w:rsid w:val="005D2EEF"/>
    <w:rsid w:val="005E42DE"/>
    <w:rsid w:val="00606CA5"/>
    <w:rsid w:val="00634D69"/>
    <w:rsid w:val="00666BFB"/>
    <w:rsid w:val="006E0C39"/>
    <w:rsid w:val="006E685E"/>
    <w:rsid w:val="006F760E"/>
    <w:rsid w:val="007430E8"/>
    <w:rsid w:val="007E5064"/>
    <w:rsid w:val="007F523D"/>
    <w:rsid w:val="007F6C6A"/>
    <w:rsid w:val="00850450"/>
    <w:rsid w:val="00850A44"/>
    <w:rsid w:val="0085691F"/>
    <w:rsid w:val="00893306"/>
    <w:rsid w:val="008E249D"/>
    <w:rsid w:val="008E34F9"/>
    <w:rsid w:val="008F5F6C"/>
    <w:rsid w:val="00955F9A"/>
    <w:rsid w:val="00A95A6E"/>
    <w:rsid w:val="00AB77DF"/>
    <w:rsid w:val="00B6029E"/>
    <w:rsid w:val="00C47FBA"/>
    <w:rsid w:val="00CD13A4"/>
    <w:rsid w:val="00CF37BB"/>
    <w:rsid w:val="00D03E1E"/>
    <w:rsid w:val="00D6681A"/>
    <w:rsid w:val="00D75BE7"/>
    <w:rsid w:val="00DA4772"/>
    <w:rsid w:val="00E3099D"/>
    <w:rsid w:val="00E51B89"/>
    <w:rsid w:val="00EA38C8"/>
    <w:rsid w:val="00EA5610"/>
    <w:rsid w:val="00EB10B8"/>
    <w:rsid w:val="00F168EF"/>
    <w:rsid w:val="00F34E93"/>
    <w:rsid w:val="00F37924"/>
    <w:rsid w:val="00F85C3E"/>
    <w:rsid w:val="00FB7B18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828F"/>
  <w15:docId w15:val="{ADDAED4D-F2AC-4CDF-978D-6EB5D362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B2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74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34E9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34E9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45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52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04004-C3D5-4C39-81FD-7F70EBB5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risek</dc:creator>
  <cp:lastModifiedBy>petar risek</cp:lastModifiedBy>
  <cp:revision>2</cp:revision>
  <cp:lastPrinted>2024-09-10T10:11:00Z</cp:lastPrinted>
  <dcterms:created xsi:type="dcterms:W3CDTF">2024-09-12T07:37:00Z</dcterms:created>
  <dcterms:modified xsi:type="dcterms:W3CDTF">2024-09-12T07:37:00Z</dcterms:modified>
</cp:coreProperties>
</file>